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25E1F">
      <w:pPr>
        <w:pStyle w:val="1"/>
      </w:pPr>
      <w:bookmarkStart w:id="0" w:name="_GoBack"/>
      <w:bookmarkEnd w:id="0"/>
      <w:r>
        <w:t xml:space="preserve"> </w:t>
      </w:r>
      <w:r>
        <w:rPr>
          <w:rtl/>
        </w:rPr>
        <w:t>חוק עזר לאור-ע</w:t>
      </w:r>
      <w:r>
        <w:rPr>
          <w:rtl/>
        </w:rPr>
        <w:t>קיבא (שחיטת עופות), תשכ"ג1962-</w:t>
      </w:r>
    </w:p>
    <w:p w:rsidR="00000000" w:rsidRDefault="00125E1F">
      <w:pPr>
        <w:pStyle w:val="a0"/>
        <w:ind w:left="2177" w:right="284"/>
      </w:pPr>
      <w:r>
        <w:rPr>
          <w:rtl/>
        </w:rPr>
        <w:t>פורסם:</w:t>
      </w:r>
      <w:r>
        <w:t xml:space="preserve"> </w:t>
      </w:r>
      <w:r>
        <w:tab/>
      </w:r>
      <w:r>
        <w:rPr>
          <w:rtl/>
        </w:rPr>
        <w:t xml:space="preserve"> ק"ת 1379,</w:t>
      </w:r>
      <w:r>
        <w:rPr>
          <w:rtl/>
        </w:rPr>
        <w:tab/>
        <w:t xml:space="preserve">תשכ"ג </w:t>
      </w:r>
      <w:r>
        <w:t>)</w:t>
      </w:r>
      <w:r>
        <w:rPr>
          <w:rtl/>
        </w:rPr>
        <w:t>1.11.1962</w:t>
      </w:r>
      <w:r>
        <w:t>(</w:t>
      </w:r>
      <w:r>
        <w:rPr>
          <w:rtl/>
        </w:rPr>
        <w:t>,</w:t>
      </w:r>
      <w:r>
        <w:rPr>
          <w:rtl/>
        </w:rPr>
        <w:tab/>
        <w:t>עמ' 165</w:t>
      </w:r>
    </w:p>
    <w:p w:rsidR="00000000" w:rsidRDefault="00125E1F">
      <w:pPr>
        <w:pStyle w:val="a6"/>
      </w:pPr>
      <w:r>
        <w:rPr>
          <w:rtl/>
        </w:rPr>
        <w:t>בתוקף סמכותה לפי סעיף 9 לפקודת המועצות המקומיות, 1941, מתקינה המועצה המקומית אור-עקיבא חוק עזר זה:</w:t>
      </w:r>
    </w:p>
    <w:p w:rsidR="00000000" w:rsidRDefault="00125E1F">
      <w:pPr>
        <w:pStyle w:val="af0"/>
        <w:ind w:left="618" w:right="0"/>
      </w:pPr>
      <w:r>
        <w:rPr>
          <w:rtl/>
        </w:rPr>
        <w:t>הגדרות</w:t>
      </w:r>
    </w:p>
    <w:p w:rsidR="00000000" w:rsidRDefault="00125E1F">
      <w:pPr>
        <w:pStyle w:val="af1"/>
      </w:pPr>
      <w:r>
        <w:rPr>
          <w:bCs/>
          <w:rtl/>
        </w:rPr>
        <w:t xml:space="preserve">1. </w:t>
      </w:r>
      <w:r>
        <w:rPr>
          <w:bCs/>
          <w:rtl/>
        </w:rPr>
        <w:tab/>
      </w:r>
      <w:r>
        <w:rPr>
          <w:bCs/>
          <w:rtl/>
        </w:rPr>
        <w:tab/>
      </w:r>
      <w:r>
        <w:rPr>
          <w:rtl/>
        </w:rPr>
        <w:t xml:space="preserve">בחוק עזר זה </w:t>
      </w:r>
      <w:r>
        <w:t>-</w:t>
      </w:r>
    </w:p>
    <w:p w:rsidR="00000000" w:rsidRDefault="00125E1F">
      <w:pPr>
        <w:pStyle w:val="a4"/>
      </w:pPr>
      <w:r>
        <w:rPr>
          <w:bCs/>
          <w:rtl/>
        </w:rPr>
        <w:t xml:space="preserve">"בית שחיטה" </w:t>
      </w:r>
      <w:r>
        <w:rPr>
          <w:bCs/>
        </w:rPr>
        <w:t xml:space="preserve"> -</w:t>
      </w:r>
      <w:r>
        <w:rPr>
          <w:rtl/>
        </w:rPr>
        <w:t>בית שחיטה לעופות;</w:t>
      </w:r>
    </w:p>
    <w:p w:rsidR="00000000" w:rsidRDefault="00125E1F">
      <w:pPr>
        <w:pStyle w:val="a4"/>
      </w:pPr>
      <w:r>
        <w:rPr>
          <w:bCs/>
          <w:rtl/>
        </w:rPr>
        <w:t xml:space="preserve">"עופות" </w:t>
      </w:r>
      <w:r>
        <w:rPr>
          <w:bCs/>
        </w:rPr>
        <w:t xml:space="preserve"> -</w:t>
      </w:r>
      <w:r>
        <w:rPr>
          <w:rtl/>
        </w:rPr>
        <w:t>עופות בית, כ</w:t>
      </w:r>
      <w:r>
        <w:rPr>
          <w:rtl/>
        </w:rPr>
        <w:t>גון: תרנגולים, ברווזים, אווזים, יונים, עופות גויניאה, תרנגולי הודו, פסיון ושלו;</w:t>
      </w:r>
    </w:p>
    <w:p w:rsidR="00000000" w:rsidRDefault="00125E1F">
      <w:pPr>
        <w:pStyle w:val="a4"/>
      </w:pPr>
      <w:r>
        <w:rPr>
          <w:bCs/>
          <w:rtl/>
        </w:rPr>
        <w:t xml:space="preserve">"המועצה" </w:t>
      </w:r>
      <w:r>
        <w:rPr>
          <w:bCs/>
        </w:rPr>
        <w:t xml:space="preserve"> -</w:t>
      </w:r>
      <w:r>
        <w:rPr>
          <w:rtl/>
        </w:rPr>
        <w:t>המועצה המקומית אור-עקיבא;</w:t>
      </w:r>
    </w:p>
    <w:p w:rsidR="00000000" w:rsidRDefault="00125E1F">
      <w:pPr>
        <w:pStyle w:val="a4"/>
      </w:pPr>
      <w:r>
        <w:rPr>
          <w:bCs/>
          <w:rtl/>
        </w:rPr>
        <w:t xml:space="preserve">"ראש המועצה" </w:t>
      </w:r>
      <w:r>
        <w:rPr>
          <w:bCs/>
        </w:rPr>
        <w:t xml:space="preserve"> -</w:t>
      </w:r>
      <w:r>
        <w:rPr>
          <w:rtl/>
        </w:rPr>
        <w:t>לרבות אדם שהוסמך על ידיו בכתב;</w:t>
      </w:r>
    </w:p>
    <w:p w:rsidR="00000000" w:rsidRDefault="00125E1F">
      <w:pPr>
        <w:pStyle w:val="a4"/>
      </w:pPr>
      <w:r>
        <w:rPr>
          <w:bCs/>
          <w:rtl/>
        </w:rPr>
        <w:t xml:space="preserve">"הפקיד" </w:t>
      </w:r>
      <w:r>
        <w:rPr>
          <w:bCs/>
        </w:rPr>
        <w:t xml:space="preserve"> -</w:t>
      </w:r>
      <w:r>
        <w:rPr>
          <w:rtl/>
        </w:rPr>
        <w:t>הפקיד הוטרינרי של המועצה;</w:t>
      </w:r>
    </w:p>
    <w:p w:rsidR="00000000" w:rsidRDefault="00125E1F">
      <w:pPr>
        <w:pStyle w:val="a4"/>
      </w:pPr>
      <w:r>
        <w:rPr>
          <w:bCs/>
          <w:rtl/>
        </w:rPr>
        <w:t xml:space="preserve">"רופא וטרינרי" </w:t>
      </w:r>
      <w:r>
        <w:rPr>
          <w:bCs/>
        </w:rPr>
        <w:t xml:space="preserve"> -</w:t>
      </w:r>
      <w:r>
        <w:rPr>
          <w:rtl/>
        </w:rPr>
        <w:t>הרופא הוטרינרי של המועצה;</w:t>
      </w:r>
    </w:p>
    <w:p w:rsidR="00000000" w:rsidRDefault="00125E1F">
      <w:pPr>
        <w:pStyle w:val="a4"/>
      </w:pPr>
      <w:r>
        <w:rPr>
          <w:bCs/>
          <w:rtl/>
        </w:rPr>
        <w:t xml:space="preserve">"רשיון" </w:t>
      </w:r>
      <w:r>
        <w:rPr>
          <w:bCs/>
        </w:rPr>
        <w:t xml:space="preserve"> -</w:t>
      </w:r>
      <w:r>
        <w:rPr>
          <w:rtl/>
        </w:rPr>
        <w:t>רשיו</w:t>
      </w:r>
      <w:r>
        <w:rPr>
          <w:rtl/>
        </w:rPr>
        <w:t>ן שניתן על ידי המועצה על פי חוק עזר זה.</w:t>
      </w:r>
    </w:p>
    <w:p w:rsidR="00000000" w:rsidRDefault="00125E1F">
      <w:pPr>
        <w:pStyle w:val="af0"/>
        <w:ind w:left="618" w:right="0"/>
      </w:pPr>
      <w:r>
        <w:rPr>
          <w:rtl/>
        </w:rPr>
        <w:t>איסור להחזיק בית שחיטה</w:t>
      </w:r>
    </w:p>
    <w:p w:rsidR="00000000" w:rsidRDefault="00125E1F">
      <w:pPr>
        <w:pStyle w:val="af1"/>
      </w:pPr>
      <w:r>
        <w:rPr>
          <w:bCs/>
          <w:rtl/>
        </w:rPr>
        <w:t xml:space="preserve">2. </w:t>
      </w:r>
      <w:r>
        <w:rPr>
          <w:bCs/>
          <w:rtl/>
        </w:rPr>
        <w:tab/>
      </w:r>
      <w:r>
        <w:rPr>
          <w:bCs/>
          <w:rtl/>
        </w:rPr>
        <w:tab/>
      </w:r>
      <w:r>
        <w:rPr>
          <w:rtl/>
        </w:rPr>
        <w:t>לא יחזיק אדם, פרט למועצה, ולא ינהל בית שחיטה בתחום המועצה.</w:t>
      </w:r>
    </w:p>
    <w:p w:rsidR="00000000" w:rsidRDefault="00125E1F">
      <w:pPr>
        <w:pStyle w:val="af0"/>
        <w:ind w:left="618" w:right="0"/>
      </w:pPr>
      <w:r>
        <w:rPr>
          <w:rtl/>
        </w:rPr>
        <w:t>איסור שחיטה</w:t>
      </w:r>
    </w:p>
    <w:p w:rsidR="00000000" w:rsidRDefault="00125E1F">
      <w:pPr>
        <w:pStyle w:val="af1"/>
      </w:pPr>
      <w:r>
        <w:rPr>
          <w:bCs/>
          <w:rtl/>
        </w:rPr>
        <w:t xml:space="preserve">3. </w:t>
      </w:r>
      <w:r>
        <w:rPr>
          <w:bCs/>
          <w:rtl/>
        </w:rPr>
        <w:tab/>
      </w:r>
      <w:r>
        <w:rPr>
          <w:bCs/>
          <w:rtl/>
        </w:rPr>
        <w:tab/>
      </w:r>
      <w:r>
        <w:t>)</w:t>
      </w:r>
      <w:r>
        <w:rPr>
          <w:rtl/>
        </w:rPr>
        <w:t>א</w:t>
      </w:r>
      <w:r>
        <w:t>(</w:t>
      </w:r>
      <w:r>
        <w:rPr>
          <w:rtl/>
        </w:rPr>
        <w:t xml:space="preserve"> לא ישחט אדם ולא ימרוט עופות בתחום המועצה, אלא בבית שחיטה המוחזק או המתנהל על ידי המועצה.</w:t>
      </w:r>
    </w:p>
    <w:p w:rsidR="00000000" w:rsidRDefault="00125E1F">
      <w:pPr>
        <w:pStyle w:val="12"/>
      </w:pPr>
      <w:r>
        <w:t>)</w:t>
      </w:r>
      <w:r>
        <w:rPr>
          <w:rtl/>
        </w:rPr>
        <w:t>ב</w:t>
      </w:r>
      <w:r>
        <w:t>(</w:t>
      </w:r>
      <w:r>
        <w:rPr>
          <w:rtl/>
        </w:rPr>
        <w:t xml:space="preserve"> הוראות סעיף קטן</w:t>
      </w:r>
      <w:r>
        <w:rPr>
          <w:rtl/>
        </w:rPr>
        <w:t xml:space="preserve"> </w:t>
      </w:r>
      <w:r>
        <w:t>)</w:t>
      </w:r>
      <w:r>
        <w:rPr>
          <w:rtl/>
        </w:rPr>
        <w:t>א</w:t>
      </w:r>
      <w:r>
        <w:t>(</w:t>
      </w:r>
      <w:r>
        <w:rPr>
          <w:rtl/>
        </w:rPr>
        <w:t xml:space="preserve"> לא יחולו על אדם השוחט עופות לצורך עצמו.</w:t>
      </w:r>
    </w:p>
    <w:p w:rsidR="00000000" w:rsidRDefault="00125E1F">
      <w:pPr>
        <w:pStyle w:val="af0"/>
        <w:ind w:left="618" w:right="0"/>
      </w:pPr>
      <w:r>
        <w:rPr>
          <w:rtl/>
        </w:rPr>
        <w:t>הוצאת עופות שחוטים</w:t>
      </w:r>
    </w:p>
    <w:p w:rsidR="00000000" w:rsidRDefault="00125E1F">
      <w:pPr>
        <w:pStyle w:val="af1"/>
      </w:pPr>
      <w:r>
        <w:rPr>
          <w:bCs/>
          <w:rtl/>
        </w:rPr>
        <w:t xml:space="preserve">4. </w:t>
      </w:r>
      <w:r>
        <w:rPr>
          <w:bCs/>
          <w:rtl/>
        </w:rPr>
        <w:tab/>
      </w:r>
      <w:r>
        <w:rPr>
          <w:bCs/>
          <w:rtl/>
        </w:rPr>
        <w:tab/>
      </w:r>
      <w:r>
        <w:rPr>
          <w:rtl/>
        </w:rPr>
        <w:t>לא יוציא אדם, לא יגרום ולא יתיר שיוצא מבית השחיטה עוף שחוט אלא לאחר שנבדק על ידי פקיד או על ידי אדם שהפקיד הרשהו לכך בכתב והוטבעה על העוף החותמת הרשמית של בית השחיטה.</w:t>
      </w:r>
    </w:p>
    <w:p w:rsidR="00000000" w:rsidRDefault="00125E1F">
      <w:pPr>
        <w:pStyle w:val="af0"/>
        <w:ind w:left="618" w:right="0"/>
      </w:pPr>
      <w:r>
        <w:rPr>
          <w:rtl/>
        </w:rPr>
        <w:t>הוצאת עופות מבית השח</w:t>
      </w:r>
      <w:r>
        <w:rPr>
          <w:rtl/>
        </w:rPr>
        <w:t>יטה</w:t>
      </w:r>
    </w:p>
    <w:p w:rsidR="00000000" w:rsidRDefault="00125E1F">
      <w:pPr>
        <w:pStyle w:val="af1"/>
      </w:pPr>
      <w:r>
        <w:rPr>
          <w:bCs/>
          <w:rtl/>
        </w:rPr>
        <w:t xml:space="preserve">5. </w:t>
      </w:r>
      <w:r>
        <w:rPr>
          <w:bCs/>
          <w:rtl/>
        </w:rPr>
        <w:tab/>
      </w:r>
      <w:r>
        <w:rPr>
          <w:bCs/>
          <w:rtl/>
        </w:rPr>
        <w:tab/>
      </w:r>
      <w:r>
        <w:rPr>
          <w:rtl/>
        </w:rPr>
        <w:t>לא יוציא אדם, לא יגרום ולא יתיר שיוצא מבית השחיטה עוף שהובא לשחיטה באותו בית שחיטה, בין שהוא חי בשעת הוצאתו ובין שהוא מת, אלא ברשות בכתב מאת הפקיד.</w:t>
      </w:r>
    </w:p>
    <w:p w:rsidR="00000000" w:rsidRDefault="00125E1F">
      <w:pPr>
        <w:pStyle w:val="af0"/>
        <w:ind w:left="618" w:right="0"/>
      </w:pPr>
      <w:r>
        <w:rPr>
          <w:rtl/>
        </w:rPr>
        <w:t>חובת רשיון</w:t>
      </w:r>
    </w:p>
    <w:p w:rsidR="00000000" w:rsidRDefault="00125E1F">
      <w:pPr>
        <w:pStyle w:val="af1"/>
      </w:pPr>
      <w:r>
        <w:rPr>
          <w:bCs/>
          <w:rtl/>
        </w:rPr>
        <w:t xml:space="preserve">6. </w:t>
      </w:r>
      <w:r>
        <w:rPr>
          <w:bCs/>
          <w:rtl/>
        </w:rPr>
        <w:tab/>
      </w:r>
      <w:r>
        <w:rPr>
          <w:bCs/>
          <w:rtl/>
        </w:rPr>
        <w:tab/>
      </w:r>
      <w:r>
        <w:t>)</w:t>
      </w:r>
      <w:r>
        <w:rPr>
          <w:rtl/>
        </w:rPr>
        <w:t>א</w:t>
      </w:r>
      <w:r>
        <w:t>(</w:t>
      </w:r>
      <w:r>
        <w:rPr>
          <w:rtl/>
        </w:rPr>
        <w:t xml:space="preserve"> לא ישחט אדם עוף, לא ינקה עוף שחוט ולא ימרוט נוצותיו ולא ייכנס לבית השחיטה אלא ל</w:t>
      </w:r>
      <w:r>
        <w:rPr>
          <w:rtl/>
        </w:rPr>
        <w:t>פי רשיון לכך מאת המועצה.</w:t>
      </w:r>
    </w:p>
    <w:p w:rsidR="00000000" w:rsidRDefault="00125E1F">
      <w:pPr>
        <w:pStyle w:val="12"/>
      </w:pPr>
      <w:r>
        <w:t>)</w:t>
      </w:r>
      <w:r>
        <w:rPr>
          <w:rtl/>
        </w:rPr>
        <w:t>ב</w:t>
      </w:r>
      <w:r>
        <w:t>(</w:t>
      </w:r>
      <w:r>
        <w:rPr>
          <w:rtl/>
        </w:rPr>
        <w:t xml:space="preserve"> הוראות סעיף קטן </w:t>
      </w:r>
      <w:r>
        <w:t>)</w:t>
      </w:r>
      <w:r>
        <w:rPr>
          <w:rtl/>
        </w:rPr>
        <w:t>א</w:t>
      </w:r>
      <w:r>
        <w:t>(</w:t>
      </w:r>
      <w:r>
        <w:rPr>
          <w:rtl/>
        </w:rPr>
        <w:t xml:space="preserve"> לא יחולו על </w:t>
      </w:r>
      <w:r>
        <w:t>-</w:t>
      </w:r>
    </w:p>
    <w:p w:rsidR="00000000" w:rsidRDefault="00125E1F">
      <w:pPr>
        <w:pStyle w:val="2"/>
        <w:ind w:left="998" w:right="0"/>
      </w:pPr>
      <w:r>
        <w:t>)</w:t>
      </w:r>
      <w:r>
        <w:rPr>
          <w:rtl/>
        </w:rPr>
        <w:t>1</w:t>
      </w:r>
      <w:r>
        <w:t>(</w:t>
      </w:r>
      <w:r>
        <w:rPr>
          <w:rtl/>
        </w:rPr>
        <w:t xml:space="preserve"> הרב המקומי, עובד המדינה או עובד המועצה הנכנס לבית השחיטה לשם מילוי תפקידו;</w:t>
      </w:r>
    </w:p>
    <w:p w:rsidR="00000000" w:rsidRDefault="00125E1F">
      <w:pPr>
        <w:pStyle w:val="2"/>
        <w:ind w:left="998" w:right="0"/>
      </w:pPr>
      <w:r>
        <w:t>)</w:t>
      </w:r>
      <w:r>
        <w:rPr>
          <w:rtl/>
        </w:rPr>
        <w:t>2</w:t>
      </w:r>
      <w:r>
        <w:t>(</w:t>
      </w:r>
      <w:r>
        <w:rPr>
          <w:rtl/>
        </w:rPr>
        <w:t xml:space="preserve"> חבר המועצה הדתית או אדם המועסק על ידיה, הנכנס לבית השחיטה בתוקף תפקידו;</w:t>
      </w:r>
    </w:p>
    <w:p w:rsidR="00000000" w:rsidRDefault="00125E1F">
      <w:pPr>
        <w:pStyle w:val="2"/>
        <w:ind w:left="998" w:right="0"/>
      </w:pPr>
      <w:r>
        <w:t>)</w:t>
      </w:r>
      <w:r>
        <w:rPr>
          <w:rtl/>
        </w:rPr>
        <w:t>3</w:t>
      </w:r>
      <w:r>
        <w:t>(</w:t>
      </w:r>
      <w:r>
        <w:rPr>
          <w:rtl/>
        </w:rPr>
        <w:t xml:space="preserve"> מלמד או לומד הלכות שחיטה;</w:t>
      </w:r>
    </w:p>
    <w:p w:rsidR="00000000" w:rsidRDefault="00125E1F">
      <w:pPr>
        <w:pStyle w:val="2"/>
        <w:ind w:left="998" w:right="0"/>
      </w:pPr>
      <w:r>
        <w:t>)</w:t>
      </w:r>
      <w:r>
        <w:rPr>
          <w:rtl/>
        </w:rPr>
        <w:t>4</w:t>
      </w:r>
      <w:r>
        <w:t>(</w:t>
      </w:r>
      <w:r>
        <w:rPr>
          <w:rtl/>
        </w:rPr>
        <w:t xml:space="preserve"> כל א</w:t>
      </w:r>
      <w:r>
        <w:rPr>
          <w:rtl/>
        </w:rPr>
        <w:t>דם אחר שניתנה לו רשות כניסה בכתב מאת ראש המועצה.</w:t>
      </w:r>
    </w:p>
    <w:p w:rsidR="00000000" w:rsidRDefault="00125E1F">
      <w:pPr>
        <w:pStyle w:val="af0"/>
        <w:ind w:left="618" w:right="0"/>
      </w:pPr>
      <w:r>
        <w:rPr>
          <w:rtl/>
        </w:rPr>
        <w:t>מתן רשיון</w:t>
      </w:r>
    </w:p>
    <w:p w:rsidR="00000000" w:rsidRDefault="00125E1F">
      <w:pPr>
        <w:pStyle w:val="af1"/>
      </w:pPr>
      <w:r>
        <w:rPr>
          <w:bCs/>
          <w:rtl/>
        </w:rPr>
        <w:t xml:space="preserve">7. </w:t>
      </w:r>
      <w:r>
        <w:rPr>
          <w:bCs/>
          <w:rtl/>
        </w:rPr>
        <w:tab/>
      </w:r>
      <w:r>
        <w:rPr>
          <w:bCs/>
          <w:rtl/>
        </w:rPr>
        <w:tab/>
      </w:r>
      <w:r>
        <w:t>)</w:t>
      </w:r>
      <w:r>
        <w:rPr>
          <w:rtl/>
        </w:rPr>
        <w:t>א</w:t>
      </w:r>
      <w:r>
        <w:t>(</w:t>
      </w:r>
      <w:r>
        <w:rPr>
          <w:rtl/>
        </w:rPr>
        <w:t xml:space="preserve"> המועצה רשאית </w:t>
      </w:r>
      <w:r>
        <w:t>-</w:t>
      </w:r>
      <w:r>
        <w:rPr>
          <w:rtl/>
        </w:rPr>
        <w:t xml:space="preserve"> לפי שיקול דעתה </w:t>
      </w:r>
      <w:r>
        <w:t>-</w:t>
      </w:r>
      <w:r>
        <w:rPr>
          <w:rtl/>
        </w:rPr>
        <w:t xml:space="preserve"> ליתן או לחדש וכן לסרב ליתן או לחדש רשיון לכל פעולה הטעונה רשיון לפי סעיף 6; רשיון שניתן או שחודש יצויין בו היום שבו ניתן ותקפו יהיה מאותו יום.</w:t>
      </w:r>
    </w:p>
    <w:p w:rsidR="00000000" w:rsidRDefault="00125E1F">
      <w:pPr>
        <w:pStyle w:val="12"/>
      </w:pPr>
      <w:r>
        <w:t>)</w:t>
      </w:r>
      <w:r>
        <w:rPr>
          <w:rtl/>
        </w:rPr>
        <w:t>ב</w:t>
      </w:r>
      <w:r>
        <w:t>(</w:t>
      </w:r>
      <w:r>
        <w:rPr>
          <w:rtl/>
        </w:rPr>
        <w:t xml:space="preserve"> בקשה למתן</w:t>
      </w:r>
      <w:r>
        <w:rPr>
          <w:rtl/>
        </w:rPr>
        <w:t xml:space="preserve"> רשיון או לחידושו, תוגש למועצה בכתב.</w:t>
      </w:r>
    </w:p>
    <w:p w:rsidR="00000000" w:rsidRDefault="00125E1F">
      <w:pPr>
        <w:pStyle w:val="12"/>
      </w:pPr>
      <w:r>
        <w:t>)</w:t>
      </w:r>
      <w:r>
        <w:rPr>
          <w:rtl/>
        </w:rPr>
        <w:t>ג</w:t>
      </w:r>
      <w:r>
        <w:t>(</w:t>
      </w:r>
      <w:r>
        <w:rPr>
          <w:rtl/>
        </w:rPr>
        <w:t xml:space="preserve"> בקשה לחידוש רשיון תוגש לפחות חודש אחד לפני פקיעתו.</w:t>
      </w:r>
    </w:p>
    <w:p w:rsidR="00000000" w:rsidRDefault="00125E1F">
      <w:pPr>
        <w:pStyle w:val="12"/>
      </w:pPr>
      <w:r>
        <w:t>)</w:t>
      </w:r>
      <w:r>
        <w:rPr>
          <w:rtl/>
        </w:rPr>
        <w:t>ד</w:t>
      </w:r>
      <w:r>
        <w:t>(</w:t>
      </w:r>
      <w:r>
        <w:rPr>
          <w:rtl/>
        </w:rPr>
        <w:t xml:space="preserve"> המבקש רשיון או חידושו יצרף שני תצלומים שלו, שאחד מהם יודבק ברשיון אם יינתן.</w:t>
      </w:r>
    </w:p>
    <w:p w:rsidR="00000000" w:rsidRDefault="00125E1F">
      <w:pPr>
        <w:pStyle w:val="12"/>
      </w:pPr>
      <w:r>
        <w:t>)</w:t>
      </w:r>
      <w:r>
        <w:rPr>
          <w:rtl/>
        </w:rPr>
        <w:t>ה</w:t>
      </w:r>
      <w:r>
        <w:t>(</w:t>
      </w:r>
      <w:r>
        <w:rPr>
          <w:rtl/>
        </w:rPr>
        <w:t xml:space="preserve"> רשיון יפקע ביום 31 בדצמבר של השנה שבה ניתן.</w:t>
      </w:r>
    </w:p>
    <w:p w:rsidR="00000000" w:rsidRDefault="00125E1F">
      <w:pPr>
        <w:pStyle w:val="12"/>
      </w:pPr>
      <w:r>
        <w:t>)</w:t>
      </w:r>
      <w:r>
        <w:rPr>
          <w:rtl/>
        </w:rPr>
        <w:t>ו</w:t>
      </w:r>
      <w:r>
        <w:t>(</w:t>
      </w:r>
      <w:r>
        <w:rPr>
          <w:rtl/>
        </w:rPr>
        <w:t xml:space="preserve"> בעד כל רשיון תשולם אגרה של 50 אג</w:t>
      </w:r>
      <w:r>
        <w:rPr>
          <w:rtl/>
        </w:rPr>
        <w:t>ורות.</w:t>
      </w:r>
    </w:p>
    <w:p w:rsidR="00000000" w:rsidRDefault="00125E1F">
      <w:pPr>
        <w:pStyle w:val="12"/>
      </w:pPr>
      <w:r>
        <w:t>)</w:t>
      </w:r>
      <w:r>
        <w:rPr>
          <w:rtl/>
        </w:rPr>
        <w:t>ז</w:t>
      </w:r>
      <w:r>
        <w:t>(</w:t>
      </w:r>
      <w:r>
        <w:rPr>
          <w:rtl/>
        </w:rPr>
        <w:t xml:space="preserve"> לא יינתן רשיון לאדם אלא אם מלאו לו 16 שנה והמציא תעודה מאת הרופא הראשי של משרד הבריאות המחוזי המאשרת שאינו חולה במחלה מידבקת.</w:t>
      </w:r>
    </w:p>
    <w:p w:rsidR="00000000" w:rsidRDefault="00125E1F">
      <w:pPr>
        <w:pStyle w:val="af0"/>
        <w:ind w:left="618" w:right="0"/>
      </w:pPr>
      <w:r>
        <w:rPr>
          <w:rtl/>
        </w:rPr>
        <w:t>ביטול רשיון</w:t>
      </w:r>
    </w:p>
    <w:p w:rsidR="00000000" w:rsidRDefault="00125E1F">
      <w:pPr>
        <w:pStyle w:val="af1"/>
      </w:pPr>
      <w:r>
        <w:rPr>
          <w:bCs/>
          <w:rtl/>
        </w:rPr>
        <w:t xml:space="preserve">8. </w:t>
      </w:r>
      <w:r>
        <w:rPr>
          <w:bCs/>
          <w:rtl/>
        </w:rPr>
        <w:tab/>
      </w:r>
      <w:r>
        <w:rPr>
          <w:bCs/>
          <w:rtl/>
        </w:rPr>
        <w:tab/>
      </w:r>
      <w:r>
        <w:t>)</w:t>
      </w:r>
      <w:r>
        <w:rPr>
          <w:rtl/>
        </w:rPr>
        <w:t>א</w:t>
      </w:r>
      <w:r>
        <w:t>(</w:t>
      </w:r>
      <w:r>
        <w:rPr>
          <w:rtl/>
        </w:rPr>
        <w:t xml:space="preserve"> המועצה רשאית לבטל רשיון או להתלותו לתקופה שתקבע, אם בעל הרשיון -</w:t>
      </w:r>
    </w:p>
    <w:p w:rsidR="00000000" w:rsidRDefault="00125E1F">
      <w:pPr>
        <w:pStyle w:val="2"/>
        <w:ind w:left="998" w:right="0"/>
      </w:pPr>
      <w:r>
        <w:t>)</w:t>
      </w:r>
      <w:r>
        <w:rPr>
          <w:rtl/>
        </w:rPr>
        <w:t>1</w:t>
      </w:r>
      <w:r>
        <w:t>(</w:t>
      </w:r>
      <w:r>
        <w:rPr>
          <w:rtl/>
        </w:rPr>
        <w:t xml:space="preserve"> סירב או התרשל לעשות פעולה שהוא</w:t>
      </w:r>
      <w:r>
        <w:rPr>
          <w:rtl/>
        </w:rPr>
        <w:t xml:space="preserve"> מחוייב לעשותה לפי חוק עזר זה;</w:t>
      </w:r>
    </w:p>
    <w:p w:rsidR="00000000" w:rsidRDefault="00125E1F">
      <w:pPr>
        <w:pStyle w:val="2"/>
        <w:ind w:left="998" w:right="0"/>
      </w:pPr>
      <w:r>
        <w:t>)</w:t>
      </w:r>
      <w:r>
        <w:rPr>
          <w:rtl/>
        </w:rPr>
        <w:t>2</w:t>
      </w:r>
      <w:r>
        <w:t>(</w:t>
      </w:r>
      <w:r>
        <w:rPr>
          <w:rtl/>
        </w:rPr>
        <w:t xml:space="preserve"> מנע או הפריע את הפקיד או אדם אחר מלמלא תפקידו בבית השחיטה או בסביבתו;</w:t>
      </w:r>
    </w:p>
    <w:p w:rsidR="00000000" w:rsidRDefault="00125E1F">
      <w:pPr>
        <w:pStyle w:val="2"/>
        <w:ind w:left="998" w:right="0"/>
      </w:pPr>
      <w:r>
        <w:lastRenderedPageBreak/>
        <w:t>)</w:t>
      </w:r>
      <w:r>
        <w:rPr>
          <w:rtl/>
        </w:rPr>
        <w:t>3</w:t>
      </w:r>
      <w:r>
        <w:t>(</w:t>
      </w:r>
      <w:r>
        <w:rPr>
          <w:rtl/>
        </w:rPr>
        <w:t xml:space="preserve"> הפר או לא מילא הוראה של הפקיד או של אדם הפועל בשמו, שניתנה על פי חוק עזר זה או כל הוראה חוקית אחרת שניתנה על ידיהם הנוגעת להנהלה תקינה של בית השחיט</w:t>
      </w:r>
      <w:r>
        <w:rPr>
          <w:rtl/>
        </w:rPr>
        <w:t>ה ולסדר הטוב בו;</w:t>
      </w:r>
    </w:p>
    <w:p w:rsidR="00000000" w:rsidRDefault="00125E1F">
      <w:pPr>
        <w:pStyle w:val="2"/>
        <w:ind w:left="998" w:right="0"/>
      </w:pPr>
      <w:r>
        <w:t>)</w:t>
      </w:r>
      <w:r>
        <w:rPr>
          <w:rtl/>
        </w:rPr>
        <w:t>4</w:t>
      </w:r>
      <w:r>
        <w:t>(</w:t>
      </w:r>
      <w:r>
        <w:rPr>
          <w:rtl/>
        </w:rPr>
        <w:t xml:space="preserve"> נמצא סובל ממחלה מידבקת;</w:t>
      </w:r>
    </w:p>
    <w:p w:rsidR="00000000" w:rsidRDefault="00125E1F">
      <w:pPr>
        <w:pStyle w:val="2"/>
        <w:ind w:left="998" w:right="0"/>
      </w:pPr>
      <w:r>
        <w:t>)</w:t>
      </w:r>
      <w:r>
        <w:rPr>
          <w:rtl/>
        </w:rPr>
        <w:t>5</w:t>
      </w:r>
      <w:r>
        <w:t>(</w:t>
      </w:r>
      <w:r>
        <w:rPr>
          <w:rtl/>
        </w:rPr>
        <w:t xml:space="preserve"> גרם נזק במזיד לבית השחיטה או לציודו;</w:t>
      </w:r>
    </w:p>
    <w:p w:rsidR="00000000" w:rsidRDefault="00125E1F">
      <w:pPr>
        <w:pStyle w:val="2"/>
        <w:ind w:left="998" w:right="0"/>
      </w:pPr>
      <w:r>
        <w:t>)</w:t>
      </w:r>
      <w:r>
        <w:rPr>
          <w:rtl/>
        </w:rPr>
        <w:t>6</w:t>
      </w:r>
      <w:r>
        <w:t>(</w:t>
      </w:r>
      <w:r>
        <w:rPr>
          <w:rtl/>
        </w:rPr>
        <w:t xml:space="preserve"> גרם להפרעת הסדר שבבית השחיטה.</w:t>
      </w:r>
    </w:p>
    <w:p w:rsidR="00000000" w:rsidRDefault="00125E1F">
      <w:pPr>
        <w:pStyle w:val="12"/>
      </w:pPr>
      <w:r>
        <w:t>)</w:t>
      </w:r>
      <w:r>
        <w:rPr>
          <w:rtl/>
        </w:rPr>
        <w:t>ב</w:t>
      </w:r>
      <w:r>
        <w:t>(</w:t>
      </w:r>
      <w:r>
        <w:rPr>
          <w:rtl/>
        </w:rPr>
        <w:t xml:space="preserve"> הפקיד רשאי להתלות רשיון לתקופה שלא תעלה על ארבעה עשר יום מחמת אחת הסיבות הנקובות בסעיף קטן </w:t>
      </w:r>
      <w:r>
        <w:t>)</w:t>
      </w:r>
      <w:r>
        <w:rPr>
          <w:rtl/>
        </w:rPr>
        <w:t>א</w:t>
      </w:r>
      <w:r>
        <w:t>(</w:t>
      </w:r>
      <w:r>
        <w:rPr>
          <w:rtl/>
        </w:rPr>
        <w:t>.</w:t>
      </w:r>
    </w:p>
    <w:p w:rsidR="00000000" w:rsidRDefault="00125E1F">
      <w:pPr>
        <w:pStyle w:val="12"/>
      </w:pPr>
      <w:r>
        <w:t>)</w:t>
      </w:r>
      <w:r>
        <w:rPr>
          <w:rtl/>
        </w:rPr>
        <w:t>ג</w:t>
      </w:r>
      <w:r>
        <w:t>(</w:t>
      </w:r>
      <w:r>
        <w:rPr>
          <w:rtl/>
        </w:rPr>
        <w:t xml:space="preserve"> אדם שרשיונו בוטל או הותלה לפי סע</w:t>
      </w:r>
      <w:r>
        <w:rPr>
          <w:rtl/>
        </w:rPr>
        <w:t xml:space="preserve">יף קטן </w:t>
      </w:r>
      <w:r>
        <w:t>)</w:t>
      </w:r>
      <w:r>
        <w:rPr>
          <w:rtl/>
        </w:rPr>
        <w:t>א</w:t>
      </w:r>
      <w:r>
        <w:t>(</w:t>
      </w:r>
      <w:r>
        <w:rPr>
          <w:rtl/>
        </w:rPr>
        <w:t xml:space="preserve"> רשאי לערער על כך לפני שר הפנים או לפני אדם שנתמנה על ידיו לכך, והחלטתו תהיה סופית.</w:t>
      </w:r>
    </w:p>
    <w:p w:rsidR="00000000" w:rsidRDefault="00125E1F">
      <w:pPr>
        <w:pStyle w:val="12"/>
      </w:pPr>
      <w:r>
        <w:t>)</w:t>
      </w:r>
      <w:r>
        <w:rPr>
          <w:rtl/>
        </w:rPr>
        <w:t>ד</w:t>
      </w:r>
      <w:r>
        <w:t>(</w:t>
      </w:r>
      <w:r>
        <w:rPr>
          <w:rtl/>
        </w:rPr>
        <w:t xml:space="preserve"> ביטול רשיון או התלייתו על פי חוק עזר זה לא יפגעו באחריות הפלילית של בעל רשיון לפי סעיף 17.</w:t>
      </w:r>
    </w:p>
    <w:p w:rsidR="00000000" w:rsidRDefault="00125E1F">
      <w:pPr>
        <w:pStyle w:val="af0"/>
        <w:ind w:left="618" w:right="0"/>
      </w:pPr>
      <w:r>
        <w:rPr>
          <w:rtl/>
        </w:rPr>
        <w:t>מעטה קבוע של הנכנסים לבית השחיטה</w:t>
      </w:r>
    </w:p>
    <w:p w:rsidR="00000000" w:rsidRDefault="00125E1F">
      <w:pPr>
        <w:pStyle w:val="af1"/>
      </w:pPr>
      <w:r>
        <w:rPr>
          <w:bCs/>
          <w:rtl/>
        </w:rPr>
        <w:t xml:space="preserve">9. </w:t>
      </w:r>
      <w:r>
        <w:rPr>
          <w:bCs/>
          <w:rtl/>
        </w:rPr>
        <w:tab/>
      </w:r>
      <w:r>
        <w:rPr>
          <w:bCs/>
          <w:rtl/>
        </w:rPr>
        <w:tab/>
      </w:r>
      <w:r>
        <w:rPr>
          <w:rtl/>
        </w:rPr>
        <w:t>אדם הנכנס לבית השחיטה או הנמצ</w:t>
      </w:r>
      <w:r>
        <w:rPr>
          <w:rtl/>
        </w:rPr>
        <w:t>א בתוכו ילבש, לפי דרישת הפקיד, מעטה נקי, העומד בפני מים, לפי דוגמה שאושרה על ידי הפקיד, או נעלי גומי, או גם מעטה וגם נעלי גומי ויכבס את המעטה ואת נעלי הגומי במקום, בזמן ובאופן שיקבע הפקיד; לא יצא אדם את בית השחיטה לפני שפשט את המעטה ונעלי הגומי.</w:t>
      </w:r>
    </w:p>
    <w:p w:rsidR="00000000" w:rsidRDefault="00125E1F">
      <w:pPr>
        <w:pStyle w:val="af0"/>
        <w:ind w:left="618" w:right="0"/>
      </w:pPr>
      <w:r>
        <w:rPr>
          <w:rtl/>
        </w:rPr>
        <w:t>בדיקת עופו</w:t>
      </w:r>
      <w:r>
        <w:rPr>
          <w:rtl/>
        </w:rPr>
        <w:t>ת חיים</w:t>
      </w:r>
    </w:p>
    <w:p w:rsidR="00000000" w:rsidRDefault="00125E1F">
      <w:pPr>
        <w:pStyle w:val="af1"/>
      </w:pPr>
      <w:r>
        <w:rPr>
          <w:bCs/>
          <w:rtl/>
        </w:rPr>
        <w:t xml:space="preserve">10. </w:t>
      </w:r>
      <w:r>
        <w:rPr>
          <w:bCs/>
          <w:rtl/>
        </w:rPr>
        <w:tab/>
      </w:r>
      <w:r>
        <w:rPr>
          <w:bCs/>
          <w:rtl/>
        </w:rPr>
        <w:tab/>
      </w:r>
      <w:r>
        <w:rPr>
          <w:rtl/>
        </w:rPr>
        <w:t xml:space="preserve">עופות שנלקחו לבית השחיטה לשם שחיטה רשאי הפקיד לבדקם, בין לפני הכנסתם לבית השחיטה ובין לאחר מכן, ואם ראה שהם חולים, רשאי הוא לאסור שחיטתם ולצוות לסלקם מיד מבית השחיטה ולנהוג בהם כפי שייראה לו. הוצאות סילוקם של העופות או הוצאות הטיפול בהם יחולו </w:t>
      </w:r>
      <w:r>
        <w:rPr>
          <w:rtl/>
        </w:rPr>
        <w:t>על האדם שהביאם לשחיטה ועל בעליהם, על שניהם יחד ועל כל אחד מהם לחוד.</w:t>
      </w:r>
    </w:p>
    <w:p w:rsidR="00000000" w:rsidRDefault="00125E1F">
      <w:pPr>
        <w:pStyle w:val="af0"/>
        <w:ind w:left="618" w:right="0"/>
      </w:pPr>
      <w:r>
        <w:rPr>
          <w:rtl/>
        </w:rPr>
        <w:t>בדיקת עופות שחוטים</w:t>
      </w:r>
    </w:p>
    <w:p w:rsidR="00000000" w:rsidRDefault="00125E1F">
      <w:pPr>
        <w:pStyle w:val="af1"/>
      </w:pPr>
      <w:r>
        <w:rPr>
          <w:bCs/>
          <w:rtl/>
        </w:rPr>
        <w:t xml:space="preserve">11. </w:t>
      </w:r>
      <w:r>
        <w:rPr>
          <w:bCs/>
          <w:rtl/>
        </w:rPr>
        <w:tab/>
      </w:r>
      <w:r>
        <w:rPr>
          <w:bCs/>
          <w:rtl/>
        </w:rPr>
        <w:tab/>
      </w:r>
      <w:r>
        <w:rPr>
          <w:rtl/>
        </w:rPr>
        <w:t>הפקיד רשאי לבדוק כל עוף שנשחט בבית השחיטה, ואם מצא בו חבורה או מחלה או שראה חשש שהעוף לא יהיה ראוי לאכילה, רשאי הוא לצוות שהעוף יושמד וייעשה בו כפי שיורה.</w:t>
      </w:r>
    </w:p>
    <w:p w:rsidR="00000000" w:rsidRDefault="00125E1F">
      <w:pPr>
        <w:pStyle w:val="af0"/>
        <w:ind w:left="618" w:right="0"/>
      </w:pPr>
      <w:r>
        <w:rPr>
          <w:rtl/>
        </w:rPr>
        <w:t>פיצויים</w:t>
      </w:r>
    </w:p>
    <w:p w:rsidR="00000000" w:rsidRDefault="00125E1F">
      <w:pPr>
        <w:pStyle w:val="af1"/>
      </w:pPr>
      <w:r>
        <w:rPr>
          <w:bCs/>
          <w:rtl/>
        </w:rPr>
        <w:t xml:space="preserve">12. </w:t>
      </w:r>
      <w:r>
        <w:rPr>
          <w:bCs/>
          <w:rtl/>
        </w:rPr>
        <w:tab/>
      </w:r>
      <w:r>
        <w:rPr>
          <w:bCs/>
          <w:rtl/>
        </w:rPr>
        <w:tab/>
      </w:r>
      <w:r>
        <w:rPr>
          <w:rtl/>
        </w:rPr>
        <w:t>לא ישולמו פיצויים בעד עוף שהפקיד נהג לגביו לפי סמכותו בסעיפים 10 ו11-.</w:t>
      </w:r>
    </w:p>
    <w:p w:rsidR="00000000" w:rsidRDefault="00125E1F">
      <w:pPr>
        <w:pStyle w:val="af0"/>
        <w:ind w:left="618" w:right="0"/>
      </w:pPr>
      <w:r>
        <w:rPr>
          <w:rtl/>
        </w:rPr>
        <w:t>החלטת הפקיד סופית</w:t>
      </w:r>
    </w:p>
    <w:p w:rsidR="00000000" w:rsidRDefault="00125E1F">
      <w:pPr>
        <w:pStyle w:val="af1"/>
      </w:pPr>
      <w:r>
        <w:rPr>
          <w:bCs/>
          <w:rtl/>
        </w:rPr>
        <w:t xml:space="preserve">13. </w:t>
      </w:r>
      <w:r>
        <w:rPr>
          <w:bCs/>
          <w:rtl/>
        </w:rPr>
        <w:tab/>
      </w:r>
      <w:r>
        <w:rPr>
          <w:bCs/>
          <w:rtl/>
        </w:rPr>
        <w:tab/>
      </w:r>
      <w:r>
        <w:rPr>
          <w:rtl/>
        </w:rPr>
        <w:t>החלטת הפקיד בדבר מצבם של עופות שנשחטו או שלא נשחטו או בדבר היותם ראויים לאכילת בני אדם היא סופית.</w:t>
      </w:r>
    </w:p>
    <w:p w:rsidR="00000000" w:rsidRDefault="00125E1F">
      <w:pPr>
        <w:pStyle w:val="af0"/>
        <w:ind w:left="618" w:right="0"/>
      </w:pPr>
      <w:r>
        <w:rPr>
          <w:rtl/>
        </w:rPr>
        <w:t>מוצאו של העוף</w:t>
      </w:r>
    </w:p>
    <w:p w:rsidR="00000000" w:rsidRDefault="00125E1F">
      <w:pPr>
        <w:pStyle w:val="af1"/>
      </w:pPr>
      <w:r>
        <w:rPr>
          <w:bCs/>
          <w:rtl/>
        </w:rPr>
        <w:t xml:space="preserve">14. </w:t>
      </w:r>
      <w:r>
        <w:rPr>
          <w:bCs/>
          <w:rtl/>
        </w:rPr>
        <w:tab/>
      </w:r>
      <w:r>
        <w:rPr>
          <w:bCs/>
          <w:rtl/>
        </w:rPr>
        <w:tab/>
      </w:r>
      <w:r>
        <w:rPr>
          <w:rtl/>
        </w:rPr>
        <w:t>המביא עוף לבית השחיטה לשם שחיטה יודיע</w:t>
      </w:r>
      <w:r>
        <w:rPr>
          <w:rtl/>
        </w:rPr>
        <w:t xml:space="preserve"> לפקיד, אם יידרש לכך, את מקום מוצאו של העוף.</w:t>
      </w:r>
    </w:p>
    <w:p w:rsidR="00000000" w:rsidRDefault="00125E1F">
      <w:pPr>
        <w:pStyle w:val="af0"/>
        <w:ind w:left="618" w:right="0"/>
      </w:pPr>
      <w:r>
        <w:rPr>
          <w:rtl/>
        </w:rPr>
        <w:t>הובלתם של עופות שחוטים</w:t>
      </w:r>
    </w:p>
    <w:p w:rsidR="00000000" w:rsidRDefault="00125E1F">
      <w:pPr>
        <w:pStyle w:val="af1"/>
      </w:pPr>
      <w:r>
        <w:rPr>
          <w:bCs/>
          <w:rtl/>
        </w:rPr>
        <w:t xml:space="preserve">15. </w:t>
      </w:r>
      <w:r>
        <w:rPr>
          <w:bCs/>
          <w:rtl/>
        </w:rPr>
        <w:tab/>
      </w:r>
      <w:r>
        <w:rPr>
          <w:bCs/>
          <w:rtl/>
        </w:rPr>
        <w:tab/>
      </w:r>
      <w:r>
        <w:rPr>
          <w:rtl/>
        </w:rPr>
        <w:t>לא ישתמש אדם להובלת עופות שחוטים מבית השחיטה אלא בכלי רכב שאושרו על ידי הרופא הוטרינרי בכתב כמתאימים לכך.</w:t>
      </w:r>
    </w:p>
    <w:p w:rsidR="00000000" w:rsidRDefault="00125E1F">
      <w:pPr>
        <w:pStyle w:val="af0"/>
        <w:ind w:left="618" w:right="0"/>
      </w:pPr>
      <w:r>
        <w:rPr>
          <w:rtl/>
        </w:rPr>
        <w:t>אגרת שירותים</w:t>
      </w:r>
    </w:p>
    <w:p w:rsidR="00000000" w:rsidRDefault="00125E1F">
      <w:pPr>
        <w:pStyle w:val="af1"/>
      </w:pPr>
      <w:r>
        <w:rPr>
          <w:bCs/>
          <w:rtl/>
        </w:rPr>
        <w:t xml:space="preserve">16. </w:t>
      </w:r>
      <w:r>
        <w:rPr>
          <w:bCs/>
          <w:rtl/>
        </w:rPr>
        <w:tab/>
      </w:r>
      <w:r>
        <w:rPr>
          <w:bCs/>
          <w:rtl/>
        </w:rPr>
        <w:tab/>
      </w:r>
      <w:r>
        <w:rPr>
          <w:rtl/>
        </w:rPr>
        <w:t>המביא עוף לבית השחיטה ישלם למועצה בעד השירותים המפורטים ב</w:t>
      </w:r>
      <w:r>
        <w:rPr>
          <w:rtl/>
        </w:rPr>
        <w:t>תוספת אגרה בשיעור הנקוב בה, אפילו אם השתמש הפקיד לגבי העוף בסמכותו לפי סעיף 11.</w:t>
      </w:r>
    </w:p>
    <w:p w:rsidR="00000000" w:rsidRDefault="00125E1F">
      <w:pPr>
        <w:pStyle w:val="af0"/>
        <w:ind w:left="618" w:right="0"/>
      </w:pPr>
      <w:r>
        <w:rPr>
          <w:rtl/>
        </w:rPr>
        <w:t>ענשים</w:t>
      </w:r>
    </w:p>
    <w:p w:rsidR="00000000" w:rsidRDefault="00125E1F">
      <w:pPr>
        <w:pStyle w:val="af1"/>
      </w:pPr>
      <w:r>
        <w:rPr>
          <w:bCs/>
          <w:rtl/>
        </w:rPr>
        <w:t xml:space="preserve">17. </w:t>
      </w:r>
      <w:r>
        <w:rPr>
          <w:bCs/>
          <w:rtl/>
        </w:rPr>
        <w:tab/>
      </w:r>
      <w:r>
        <w:rPr>
          <w:bCs/>
          <w:rtl/>
        </w:rPr>
        <w:tab/>
      </w:r>
      <w:r>
        <w:rPr>
          <w:rtl/>
        </w:rPr>
        <w:t xml:space="preserve">העובר על הוראה מהוראות חוק עזר זה, דינו </w:t>
      </w:r>
      <w:r>
        <w:t>-</w:t>
      </w:r>
      <w:r>
        <w:rPr>
          <w:rtl/>
        </w:rPr>
        <w:t xml:space="preserve"> קנס 900 שקלים חדשים</w:t>
      </w:r>
      <w:r>
        <w:t>.*</w:t>
      </w:r>
    </w:p>
    <w:p w:rsidR="00000000" w:rsidRDefault="00125E1F">
      <w:pPr>
        <w:pStyle w:val="a7"/>
        <w:ind w:left="329" w:right="0"/>
      </w:pPr>
      <w:r>
        <w:rPr>
          <w:rtl/>
        </w:rPr>
        <w:t xml:space="preserve">תחילה ביום 3.5.1990, חש"ם 423; וביום 4.8.1992, חש"ם 488 </w:t>
      </w:r>
      <w:r>
        <w:t xml:space="preserve"> </w:t>
      </w:r>
      <w:r>
        <w:rPr>
          <w:rtl/>
        </w:rPr>
        <w:t>.</w:t>
      </w:r>
    </w:p>
    <w:p w:rsidR="00000000" w:rsidRDefault="00125E1F">
      <w:pPr>
        <w:pStyle w:val="af0"/>
        <w:ind w:left="618" w:right="0"/>
      </w:pPr>
      <w:r>
        <w:rPr>
          <w:rtl/>
        </w:rPr>
        <w:t>השם</w:t>
      </w:r>
    </w:p>
    <w:p w:rsidR="00000000" w:rsidRDefault="00125E1F">
      <w:pPr>
        <w:pStyle w:val="af1"/>
      </w:pPr>
      <w:r>
        <w:rPr>
          <w:bCs/>
          <w:rtl/>
        </w:rPr>
        <w:t xml:space="preserve">18. </w:t>
      </w:r>
      <w:r>
        <w:rPr>
          <w:bCs/>
          <w:rtl/>
        </w:rPr>
        <w:tab/>
      </w:r>
      <w:r>
        <w:rPr>
          <w:bCs/>
          <w:rtl/>
        </w:rPr>
        <w:tab/>
      </w:r>
      <w:r>
        <w:rPr>
          <w:rtl/>
        </w:rPr>
        <w:t>לחוק עזר זה ייקרא "חוק עזר לאור</w:t>
      </w:r>
      <w:r>
        <w:rPr>
          <w:rtl/>
        </w:rPr>
        <w:t xml:space="preserve">-עקיבא </w:t>
      </w:r>
      <w:r>
        <w:t>)</w:t>
      </w:r>
      <w:r>
        <w:rPr>
          <w:rtl/>
        </w:rPr>
        <w:t>שחיטת עופות</w:t>
      </w:r>
      <w:r>
        <w:t>(</w:t>
      </w:r>
      <w:r>
        <w:rPr>
          <w:rtl/>
        </w:rPr>
        <w:t>, תשכ"ג1962-".</w:t>
      </w:r>
    </w:p>
    <w:p w:rsidR="00000000" w:rsidRDefault="00125E1F">
      <w:pPr>
        <w:pStyle w:val="-1"/>
        <w:rPr>
          <w:rtl/>
        </w:rPr>
      </w:pPr>
    </w:p>
    <w:p w:rsidR="00000000" w:rsidRDefault="00125E1F">
      <w:pPr>
        <w:pStyle w:val="-1"/>
        <w:rPr>
          <w:rtl/>
        </w:rPr>
      </w:pPr>
    </w:p>
    <w:p w:rsidR="00000000" w:rsidRDefault="00125E1F">
      <w:pPr>
        <w:pStyle w:val="-1"/>
        <w:rPr>
          <w:rtl/>
        </w:rPr>
      </w:pPr>
    </w:p>
    <w:p w:rsidR="00000000" w:rsidRDefault="00125E1F">
      <w:pPr>
        <w:pStyle w:val="-1"/>
      </w:pPr>
      <w:r>
        <w:rPr>
          <w:rtl/>
        </w:rPr>
        <w:t>תוספת</w:t>
      </w:r>
    </w:p>
    <w:p w:rsidR="00000000" w:rsidRDefault="00125E1F">
      <w:pPr>
        <w:pStyle w:val="13"/>
      </w:pPr>
      <w:r>
        <w:t>)</w:t>
      </w:r>
      <w:r>
        <w:rPr>
          <w:rtl/>
        </w:rPr>
        <w:t>סעיף 16</w:t>
      </w:r>
      <w:r>
        <w:t>(</w:t>
      </w:r>
    </w:p>
    <w:p w:rsidR="00000000" w:rsidRDefault="00125E1F">
      <w:pPr>
        <w:pStyle w:val="ad"/>
        <w:rPr>
          <w:color w:val="auto"/>
          <w:rtl/>
        </w:rPr>
      </w:pPr>
      <w:r>
        <w:rPr>
          <w:color w:val="auto"/>
          <w:rtl/>
        </w:rPr>
        <w:tab/>
      </w:r>
      <w:r>
        <w:rPr>
          <w:color w:val="auto"/>
          <w:rtl/>
        </w:rPr>
        <w:tab/>
        <w:t xml:space="preserve">   </w:t>
      </w:r>
      <w:r>
        <w:rPr>
          <w:color w:val="auto"/>
          <w:rtl/>
        </w:rPr>
        <w:tab/>
      </w:r>
      <w:r>
        <w:rPr>
          <w:color w:val="auto"/>
          <w:rtl/>
        </w:rPr>
        <w:tab/>
      </w:r>
      <w:r>
        <w:rPr>
          <w:color w:val="auto"/>
          <w:rtl/>
        </w:rPr>
        <w:tab/>
        <w:t xml:space="preserve">                                                     שיעור אגרת שירותים </w:t>
      </w:r>
      <w:r>
        <w:rPr>
          <w:color w:val="auto"/>
          <w:rtl/>
        </w:rPr>
        <w:tab/>
      </w:r>
      <w:r>
        <w:rPr>
          <w:color w:val="auto"/>
          <w:rtl/>
        </w:rPr>
        <w:tab/>
      </w:r>
      <w:r>
        <w:rPr>
          <w:color w:val="auto"/>
        </w:rPr>
        <w:t xml:space="preserve"> </w:t>
      </w:r>
      <w:r>
        <w:rPr>
          <w:color w:val="auto"/>
          <w:rtl/>
        </w:rPr>
        <w:t xml:space="preserve">       </w:t>
      </w:r>
    </w:p>
    <w:p w:rsidR="00000000" w:rsidRDefault="00125E1F">
      <w:pPr>
        <w:pStyle w:val="ad"/>
        <w:rPr>
          <w:color w:val="auto"/>
          <w:u w:val="single"/>
        </w:rPr>
      </w:pPr>
      <w:r>
        <w:rPr>
          <w:color w:val="auto"/>
          <w:rtl/>
        </w:rPr>
        <w:tab/>
      </w:r>
      <w:r>
        <w:rPr>
          <w:color w:val="auto"/>
          <w:rtl/>
        </w:rPr>
        <w:tab/>
      </w:r>
      <w:r>
        <w:rPr>
          <w:color w:val="auto"/>
          <w:rtl/>
        </w:rPr>
        <w:tab/>
      </w:r>
      <w:r>
        <w:rPr>
          <w:color w:val="auto"/>
          <w:rtl/>
        </w:rPr>
        <w:tab/>
      </w:r>
      <w:r>
        <w:rPr>
          <w:color w:val="auto"/>
          <w:rtl/>
        </w:rPr>
        <w:tab/>
        <w:t xml:space="preserve">                                                       </w:t>
      </w:r>
      <w:r>
        <w:rPr>
          <w:color w:val="auto"/>
          <w:u w:val="single"/>
          <w:rtl/>
        </w:rPr>
        <w:t>לכל ראש באגורות</w:t>
      </w:r>
    </w:p>
    <w:p w:rsidR="00000000" w:rsidRDefault="00125E1F">
      <w:pPr>
        <w:pStyle w:val="ad"/>
        <w:rPr>
          <w:color w:val="auto"/>
        </w:rPr>
      </w:pPr>
      <w:r>
        <w:rPr>
          <w:color w:val="auto"/>
          <w:rtl/>
        </w:rPr>
        <w:tab/>
      </w:r>
      <w:r>
        <w:rPr>
          <w:color w:val="auto"/>
          <w:rtl/>
        </w:rPr>
        <w:tab/>
      </w:r>
      <w:r>
        <w:rPr>
          <w:color w:val="auto"/>
          <w:rtl/>
        </w:rPr>
        <w:tab/>
      </w:r>
      <w:r>
        <w:rPr>
          <w:color w:val="auto"/>
          <w:rtl/>
        </w:rPr>
        <w:tab/>
      </w:r>
      <w:r>
        <w:rPr>
          <w:color w:val="auto"/>
          <w:rtl/>
        </w:rPr>
        <w:tab/>
      </w:r>
      <w:r>
        <w:rPr>
          <w:color w:val="auto"/>
        </w:rPr>
        <w:t xml:space="preserve"> </w:t>
      </w:r>
      <w:r>
        <w:rPr>
          <w:color w:val="auto"/>
          <w:rtl/>
        </w:rPr>
        <w:t xml:space="preserve">                      </w:t>
      </w:r>
      <w:r>
        <w:rPr>
          <w:color w:val="auto"/>
          <w:u w:val="single"/>
          <w:rtl/>
        </w:rPr>
        <w:t>שירותים</w:t>
      </w:r>
      <w:r>
        <w:rPr>
          <w:color w:val="auto"/>
          <w:u w:val="single"/>
          <w:rtl/>
        </w:rPr>
        <w:t xml:space="preserve"> למעט מריטה</w:t>
      </w:r>
      <w:r>
        <w:rPr>
          <w:color w:val="auto"/>
          <w:rtl/>
        </w:rPr>
        <w:t xml:space="preserve">            </w:t>
      </w:r>
      <w:r>
        <w:rPr>
          <w:color w:val="auto"/>
        </w:rPr>
        <w:t xml:space="preserve"> </w:t>
      </w:r>
      <w:r>
        <w:rPr>
          <w:color w:val="auto"/>
          <w:rtl/>
        </w:rPr>
        <w:t xml:space="preserve">                  </w:t>
      </w:r>
      <w:r>
        <w:rPr>
          <w:color w:val="auto"/>
          <w:u w:val="single"/>
          <w:rtl/>
        </w:rPr>
        <w:t>מריטה</w:t>
      </w:r>
    </w:p>
    <w:p w:rsidR="00000000" w:rsidRDefault="00125E1F">
      <w:pPr>
        <w:pStyle w:val="ad"/>
        <w:rPr>
          <w:color w:val="auto"/>
        </w:rPr>
      </w:pPr>
      <w:r>
        <w:rPr>
          <w:color w:val="auto"/>
          <w:rtl/>
        </w:rPr>
        <w:tab/>
      </w:r>
      <w:r>
        <w:rPr>
          <w:color w:val="auto"/>
          <w:rtl/>
        </w:rPr>
        <w:tab/>
        <w:t xml:space="preserve">        יונה, פסיון או שלו</w:t>
      </w:r>
      <w:r>
        <w:rPr>
          <w:color w:val="auto"/>
          <w:rtl/>
        </w:rPr>
        <w:tab/>
      </w:r>
      <w:r>
        <w:rPr>
          <w:color w:val="auto"/>
          <w:rtl/>
        </w:rPr>
        <w:tab/>
        <w:t>3</w:t>
      </w:r>
      <w:r>
        <w:rPr>
          <w:color w:val="auto"/>
          <w:rtl/>
        </w:rPr>
        <w:tab/>
        <w:t>3</w:t>
      </w:r>
      <w:r>
        <w:rPr>
          <w:color w:val="auto"/>
          <w:rtl/>
        </w:rPr>
        <w:tab/>
      </w:r>
      <w:r>
        <w:rPr>
          <w:color w:val="auto"/>
          <w:rtl/>
        </w:rPr>
        <w:tab/>
        <w:t xml:space="preserve"> </w:t>
      </w:r>
      <w:r>
        <w:rPr>
          <w:color w:val="auto"/>
          <w:rtl/>
        </w:rPr>
        <w:tab/>
        <w:t xml:space="preserve"> פרגית</w:t>
      </w:r>
      <w:r>
        <w:rPr>
          <w:color w:val="auto"/>
          <w:rtl/>
        </w:rPr>
        <w:tab/>
      </w:r>
      <w:r>
        <w:rPr>
          <w:color w:val="auto"/>
          <w:rtl/>
        </w:rPr>
        <w:tab/>
      </w:r>
      <w:r>
        <w:rPr>
          <w:color w:val="auto"/>
          <w:rtl/>
        </w:rPr>
        <w:tab/>
        <w:t>5</w:t>
      </w:r>
      <w:r>
        <w:rPr>
          <w:color w:val="auto"/>
          <w:rtl/>
        </w:rPr>
        <w:tab/>
        <w:t>3</w:t>
      </w:r>
      <w:r>
        <w:rPr>
          <w:color w:val="auto"/>
          <w:rtl/>
        </w:rPr>
        <w:tab/>
      </w:r>
    </w:p>
    <w:p w:rsidR="00000000" w:rsidRDefault="00125E1F">
      <w:pPr>
        <w:pStyle w:val="ad"/>
        <w:rPr>
          <w:color w:val="auto"/>
        </w:rPr>
      </w:pPr>
      <w:r>
        <w:rPr>
          <w:color w:val="auto"/>
          <w:rtl/>
        </w:rPr>
        <w:tab/>
        <w:t xml:space="preserve">  </w:t>
      </w:r>
      <w:r>
        <w:rPr>
          <w:color w:val="auto"/>
          <w:rtl/>
        </w:rPr>
        <w:tab/>
        <w:t xml:space="preserve">  תרנגול</w:t>
      </w:r>
      <w:r>
        <w:rPr>
          <w:color w:val="auto"/>
          <w:rtl/>
        </w:rPr>
        <w:tab/>
      </w:r>
      <w:r>
        <w:rPr>
          <w:color w:val="auto"/>
          <w:rtl/>
        </w:rPr>
        <w:tab/>
      </w:r>
      <w:r>
        <w:rPr>
          <w:color w:val="auto"/>
          <w:rtl/>
        </w:rPr>
        <w:tab/>
        <w:t>12</w:t>
      </w:r>
      <w:r>
        <w:rPr>
          <w:color w:val="auto"/>
          <w:rtl/>
        </w:rPr>
        <w:tab/>
        <w:t>4</w:t>
      </w:r>
    </w:p>
    <w:p w:rsidR="00000000" w:rsidRDefault="00125E1F">
      <w:pPr>
        <w:pStyle w:val="ad"/>
        <w:rPr>
          <w:color w:val="auto"/>
        </w:rPr>
      </w:pPr>
      <w:r>
        <w:rPr>
          <w:color w:val="auto"/>
          <w:rtl/>
        </w:rPr>
        <w:tab/>
        <w:t xml:space="preserve">                        ברווז</w:t>
      </w:r>
      <w:r>
        <w:rPr>
          <w:color w:val="auto"/>
          <w:rtl/>
        </w:rPr>
        <w:tab/>
      </w:r>
      <w:r>
        <w:rPr>
          <w:color w:val="auto"/>
          <w:rtl/>
        </w:rPr>
        <w:tab/>
      </w:r>
      <w:r>
        <w:rPr>
          <w:color w:val="auto"/>
          <w:rtl/>
        </w:rPr>
        <w:tab/>
        <w:t>15</w:t>
      </w:r>
      <w:r>
        <w:rPr>
          <w:color w:val="auto"/>
          <w:rtl/>
        </w:rPr>
        <w:tab/>
        <w:t>7</w:t>
      </w:r>
      <w:r>
        <w:rPr>
          <w:color w:val="auto"/>
          <w:rtl/>
        </w:rPr>
        <w:tab/>
      </w:r>
    </w:p>
    <w:p w:rsidR="00000000" w:rsidRDefault="00125E1F">
      <w:pPr>
        <w:pStyle w:val="ad"/>
        <w:rPr>
          <w:color w:val="auto"/>
          <w:rtl/>
        </w:rPr>
      </w:pPr>
      <w:r>
        <w:rPr>
          <w:color w:val="auto"/>
          <w:rtl/>
        </w:rPr>
        <w:tab/>
      </w:r>
      <w:r>
        <w:rPr>
          <w:color w:val="auto"/>
          <w:rtl/>
        </w:rPr>
        <w:tab/>
        <w:t xml:space="preserve">        עוף אחר שמשקלו –</w:t>
      </w:r>
    </w:p>
    <w:p w:rsidR="00000000" w:rsidRDefault="00125E1F">
      <w:pPr>
        <w:pStyle w:val="ad"/>
        <w:rPr>
          <w:color w:val="auto"/>
        </w:rPr>
      </w:pPr>
      <w:r>
        <w:rPr>
          <w:color w:val="auto"/>
          <w:rtl/>
        </w:rPr>
        <w:tab/>
        <w:t xml:space="preserve">  </w:t>
      </w:r>
      <w:r>
        <w:rPr>
          <w:color w:val="auto"/>
          <w:rtl/>
        </w:rPr>
        <w:tab/>
        <w:t xml:space="preserve">    </w:t>
      </w:r>
      <w:r>
        <w:rPr>
          <w:color w:val="auto"/>
          <w:rtl/>
        </w:rPr>
        <w:tab/>
        <w:t>עד 2 ק"ג</w:t>
      </w:r>
      <w:r>
        <w:rPr>
          <w:color w:val="auto"/>
          <w:rtl/>
        </w:rPr>
        <w:tab/>
      </w:r>
      <w:r>
        <w:rPr>
          <w:color w:val="auto"/>
          <w:rtl/>
        </w:rPr>
        <w:tab/>
        <w:t>15</w:t>
      </w:r>
      <w:r>
        <w:rPr>
          <w:color w:val="auto"/>
          <w:rtl/>
        </w:rPr>
        <w:tab/>
        <w:t>7</w:t>
      </w:r>
      <w:r>
        <w:rPr>
          <w:color w:val="auto"/>
          <w:rtl/>
        </w:rPr>
        <w:tab/>
      </w:r>
    </w:p>
    <w:p w:rsidR="00000000" w:rsidRDefault="00125E1F">
      <w:pPr>
        <w:pStyle w:val="ad"/>
        <w:rPr>
          <w:color w:val="auto"/>
          <w:rtl/>
        </w:rPr>
      </w:pPr>
      <w:r>
        <w:rPr>
          <w:color w:val="auto"/>
          <w:rtl/>
        </w:rPr>
        <w:tab/>
      </w:r>
      <w:r>
        <w:rPr>
          <w:color w:val="auto"/>
          <w:rtl/>
        </w:rPr>
        <w:tab/>
        <w:t xml:space="preserve">      </w:t>
      </w:r>
      <w:r>
        <w:rPr>
          <w:color w:val="auto"/>
          <w:rtl/>
        </w:rPr>
        <w:tab/>
        <w:t xml:space="preserve">  למעלה מ2- ק"ג</w:t>
      </w:r>
      <w:r>
        <w:rPr>
          <w:color w:val="auto"/>
          <w:rtl/>
        </w:rPr>
        <w:tab/>
      </w:r>
      <w:r>
        <w:rPr>
          <w:color w:val="auto"/>
          <w:rtl/>
        </w:rPr>
        <w:tab/>
        <w:t>22</w:t>
      </w:r>
      <w:r>
        <w:rPr>
          <w:color w:val="auto"/>
          <w:rtl/>
        </w:rPr>
        <w:tab/>
        <w:t>8</w:t>
      </w:r>
      <w:r>
        <w:rPr>
          <w:color w:val="auto"/>
          <w:rtl/>
        </w:rPr>
        <w:tab/>
      </w:r>
      <w:r>
        <w:rPr>
          <w:color w:val="auto"/>
          <w:rtl/>
        </w:rPr>
        <w:tab/>
      </w:r>
    </w:p>
    <w:p w:rsidR="00000000" w:rsidRDefault="00125E1F">
      <w:pPr>
        <w:pStyle w:val="ad"/>
        <w:rPr>
          <w:color w:val="auto"/>
        </w:rPr>
      </w:pPr>
      <w:r>
        <w:rPr>
          <w:color w:val="auto"/>
          <w:rtl/>
        </w:rPr>
        <w:tab/>
      </w:r>
      <w:r>
        <w:rPr>
          <w:color w:val="auto"/>
          <w:rtl/>
        </w:rPr>
        <w:tab/>
        <w:t>נתאשר.</w:t>
      </w:r>
    </w:p>
    <w:p w:rsidR="00000000" w:rsidRDefault="00125E1F">
      <w:pPr>
        <w:pStyle w:val="a6"/>
      </w:pPr>
      <w:r>
        <w:rPr>
          <w:rtl/>
        </w:rPr>
        <w:t xml:space="preserve">י"ט </w:t>
      </w:r>
      <w:r>
        <w:rPr>
          <w:rtl/>
        </w:rPr>
        <w:t xml:space="preserve">באלול תשכ"ב </w:t>
      </w:r>
      <w:r>
        <w:t>)</w:t>
      </w:r>
      <w:r>
        <w:rPr>
          <w:rtl/>
        </w:rPr>
        <w:t>18 בספטמבר 1962</w:t>
      </w:r>
      <w:r>
        <w:t>(</w:t>
      </w:r>
    </w:p>
    <w:p w:rsidR="00000000" w:rsidRDefault="00125E1F">
      <w:pPr>
        <w:pStyle w:val="ac"/>
        <w:ind w:left="5052" w:right="0"/>
      </w:pPr>
      <w:r>
        <w:rPr>
          <w:rtl/>
        </w:rPr>
        <w:t>עמוס ברכה</w:t>
      </w:r>
    </w:p>
    <w:p w:rsidR="00000000" w:rsidRDefault="00125E1F">
      <w:pPr>
        <w:pStyle w:val="ac"/>
        <w:ind w:left="5052" w:right="0"/>
        <w:rPr>
          <w:rtl/>
        </w:rPr>
      </w:pPr>
      <w:r>
        <w:rPr>
          <w:rtl/>
        </w:rPr>
        <w:t xml:space="preserve">ראש המועצה המקומית </w:t>
      </w:r>
    </w:p>
    <w:p w:rsidR="00000000" w:rsidRDefault="00125E1F">
      <w:pPr>
        <w:pStyle w:val="ac"/>
        <w:ind w:left="5052" w:right="0"/>
      </w:pPr>
      <w:r>
        <w:rPr>
          <w:rtl/>
        </w:rPr>
        <w:t>אור-עקיבא</w:t>
      </w:r>
    </w:p>
    <w:p w:rsidR="00000000" w:rsidRDefault="00125E1F">
      <w:pPr>
        <w:pStyle w:val="ad"/>
        <w:rPr>
          <w:color w:val="auto"/>
        </w:rPr>
      </w:pPr>
      <w:r>
        <w:rPr>
          <w:color w:val="auto"/>
          <w:rtl/>
        </w:rPr>
        <w:tab/>
      </w:r>
      <w:r>
        <w:rPr>
          <w:color w:val="auto"/>
          <w:rtl/>
        </w:rPr>
        <w:tab/>
      </w:r>
      <w:r>
        <w:rPr>
          <w:color w:val="auto"/>
          <w:rtl/>
        </w:rPr>
        <w:tab/>
      </w:r>
      <w:r>
        <w:rPr>
          <w:color w:val="auto"/>
          <w:rtl/>
        </w:rPr>
        <w:tab/>
        <w:t>חיים משה שפירא</w:t>
      </w:r>
    </w:p>
    <w:p w:rsidR="00000000" w:rsidRDefault="00125E1F">
      <w:pPr>
        <w:pStyle w:val="ad"/>
        <w:rPr>
          <w:color w:val="auto"/>
        </w:rPr>
      </w:pPr>
      <w:r>
        <w:rPr>
          <w:color w:val="auto"/>
          <w:rtl/>
        </w:rPr>
        <w:tab/>
      </w:r>
      <w:r>
        <w:rPr>
          <w:color w:val="auto"/>
          <w:rtl/>
        </w:rPr>
        <w:tab/>
      </w:r>
      <w:r>
        <w:rPr>
          <w:color w:val="auto"/>
          <w:rtl/>
        </w:rPr>
        <w:tab/>
      </w:r>
      <w:r>
        <w:rPr>
          <w:color w:val="auto"/>
          <w:rtl/>
        </w:rPr>
        <w:tab/>
        <w:t>שר הפנים</w:t>
      </w:r>
    </w:p>
    <w:p w:rsidR="00000000" w:rsidRDefault="00125E1F">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25E1F">
      <w:pPr>
        <w:spacing w:after="0" w:line="240" w:lineRule="auto"/>
      </w:pPr>
      <w:r>
        <w:separator/>
      </w:r>
    </w:p>
  </w:endnote>
  <w:endnote w:type="continuationSeparator" w:id="0">
    <w:p w:rsidR="00000000" w:rsidRDefault="0012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25E1F">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125E1F">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25E1F">
      <w:pPr>
        <w:spacing w:after="0" w:line="240" w:lineRule="auto"/>
      </w:pPr>
      <w:r>
        <w:separator/>
      </w:r>
    </w:p>
  </w:footnote>
  <w:footnote w:type="continuationSeparator" w:id="0">
    <w:p w:rsidR="00000000" w:rsidRDefault="0012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25E1F">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1F"/>
    <w:rsid w:val="0012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3257CC-043F-4995-AC92-61F72D09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E1F"/>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125E1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25E1F"/>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4365</Characters>
  <Application>Microsoft Office Word</Application>
  <DocSecurity>0</DocSecurity>
  <Lines>36</Lines>
  <Paragraphs>10</Paragraphs>
  <ScaleCrop>false</ScaleCrop>
  <Company>משפחת דלומי</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לאור-עקיבא (שחיטת עופות), תשכ"ג1962-</dc:title>
  <dc:subject/>
  <dc:creator>new1</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