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53F48">
      <w:pPr>
        <w:pStyle w:val="1"/>
      </w:pPr>
      <w:bookmarkStart w:id="0" w:name="_GoBack"/>
      <w:bookmarkEnd w:id="0"/>
      <w:r>
        <w:t xml:space="preserve"> </w:t>
      </w:r>
      <w:r>
        <w:rPr>
          <w:rtl/>
        </w:rPr>
        <w:t>חוק עזר לאור עקיבא (צעצועים מסוכנים), תשי"ט1958-</w:t>
      </w:r>
    </w:p>
    <w:p w:rsidR="00000000" w:rsidRDefault="00453F48">
      <w:pPr>
        <w:pStyle w:val="a0"/>
        <w:ind w:left="2177" w:right="284"/>
      </w:pPr>
      <w:r>
        <w:rPr>
          <w:rtl/>
        </w:rPr>
        <w:t>פורסם:</w:t>
      </w:r>
      <w:r>
        <w:t xml:space="preserve"> </w:t>
      </w:r>
      <w:r>
        <w:tab/>
      </w:r>
      <w:r>
        <w:rPr>
          <w:rtl/>
        </w:rPr>
        <w:t xml:space="preserve"> ק"ת 836,</w:t>
      </w:r>
      <w:r>
        <w:rPr>
          <w:rtl/>
        </w:rPr>
        <w:tab/>
        <w:t xml:space="preserve">תשי"ט </w:t>
      </w:r>
      <w:r>
        <w:t>)</w:t>
      </w:r>
      <w:r>
        <w:rPr>
          <w:rtl/>
        </w:rPr>
        <w:t>23.10.1958</w:t>
      </w:r>
      <w:r>
        <w:t>(</w:t>
      </w:r>
      <w:r>
        <w:rPr>
          <w:rtl/>
        </w:rPr>
        <w:t>,</w:t>
      </w:r>
      <w:r>
        <w:rPr>
          <w:rtl/>
        </w:rPr>
        <w:tab/>
        <w:t>עמ' 171</w:t>
      </w:r>
    </w:p>
    <w:p w:rsidR="00000000" w:rsidRDefault="00453F48">
      <w:pPr>
        <w:pStyle w:val="a6"/>
      </w:pPr>
      <w:r>
        <w:rPr>
          <w:rtl/>
        </w:rPr>
        <w:t>בתוקף סמכותה לפי סעיף 9 לפקודת המועצות המקומיות, 1941, מתקינה המועצה המקומית אור עקיבא חוק עזר זה:</w:t>
      </w:r>
    </w:p>
    <w:p w:rsidR="00000000" w:rsidRDefault="00453F48">
      <w:pPr>
        <w:pStyle w:val="af0"/>
        <w:ind w:left="618" w:right="0"/>
      </w:pPr>
      <w:r>
        <w:rPr>
          <w:rtl/>
        </w:rPr>
        <w:t>הגדרות</w:t>
      </w:r>
    </w:p>
    <w:p w:rsidR="00000000" w:rsidRDefault="00453F48">
      <w:pPr>
        <w:pStyle w:val="af1"/>
      </w:pPr>
      <w:r>
        <w:rPr>
          <w:bCs/>
          <w:rtl/>
        </w:rPr>
        <w:t xml:space="preserve">1.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 xml:space="preserve">בחוק עזר זה </w:t>
      </w:r>
      <w:r>
        <w:t>-</w:t>
      </w:r>
    </w:p>
    <w:p w:rsidR="00000000" w:rsidRDefault="00453F48">
      <w:pPr>
        <w:pStyle w:val="a4"/>
      </w:pPr>
      <w:r>
        <w:rPr>
          <w:bCs/>
          <w:rtl/>
        </w:rPr>
        <w:t xml:space="preserve">"אפוטרופוס" </w:t>
      </w:r>
      <w:r>
        <w:rPr>
          <w:bCs/>
        </w:rPr>
        <w:t xml:space="preserve"> -</w:t>
      </w:r>
      <w:r>
        <w:rPr>
          <w:rtl/>
        </w:rPr>
        <w:t>אדם שילד נמצא אותה ש</w:t>
      </w:r>
      <w:r>
        <w:rPr>
          <w:rtl/>
        </w:rPr>
        <w:t>עה בפיקוחו או בהשגחתו;</w:t>
      </w:r>
    </w:p>
    <w:p w:rsidR="00000000" w:rsidRDefault="00453F48">
      <w:pPr>
        <w:pStyle w:val="a4"/>
      </w:pPr>
      <w:r>
        <w:rPr>
          <w:bCs/>
          <w:rtl/>
        </w:rPr>
        <w:t xml:space="preserve">"המועצה" </w:t>
      </w:r>
      <w:r>
        <w:rPr>
          <w:bCs/>
        </w:rPr>
        <w:t xml:space="preserve"> -</w:t>
      </w:r>
      <w:r>
        <w:rPr>
          <w:rtl/>
        </w:rPr>
        <w:t>המועצה המקומית אור עקיבא;</w:t>
      </w:r>
    </w:p>
    <w:p w:rsidR="00000000" w:rsidRDefault="00453F48">
      <w:pPr>
        <w:pStyle w:val="a4"/>
      </w:pPr>
      <w:r>
        <w:rPr>
          <w:bCs/>
          <w:rtl/>
        </w:rPr>
        <w:t xml:space="preserve">"ילד" </w:t>
      </w:r>
      <w:r>
        <w:rPr>
          <w:bCs/>
        </w:rPr>
        <w:t xml:space="preserve"> -</w:t>
      </w:r>
      <w:r>
        <w:rPr>
          <w:rtl/>
        </w:rPr>
        <w:t>מי שלא מלאו לו 18 שנה;</w:t>
      </w:r>
    </w:p>
    <w:p w:rsidR="00000000" w:rsidRDefault="00453F48">
      <w:pPr>
        <w:pStyle w:val="a4"/>
      </w:pPr>
      <w:r>
        <w:rPr>
          <w:bCs/>
          <w:rtl/>
        </w:rPr>
        <w:t xml:space="preserve">"פקח" </w:t>
      </w:r>
      <w:r>
        <w:rPr>
          <w:bCs/>
        </w:rPr>
        <w:t xml:space="preserve"> -</w:t>
      </w:r>
      <w:r>
        <w:rPr>
          <w:rtl/>
        </w:rPr>
        <w:t>אדם שראש המועצה מינהו להיות פקח לענין חוק עזר זה;</w:t>
      </w:r>
    </w:p>
    <w:p w:rsidR="00000000" w:rsidRDefault="00453F48">
      <w:pPr>
        <w:pStyle w:val="a4"/>
      </w:pPr>
      <w:r>
        <w:rPr>
          <w:bCs/>
          <w:rtl/>
        </w:rPr>
        <w:t xml:space="preserve">"צעצוע מסוכן" </w:t>
      </w:r>
      <w:r>
        <w:rPr>
          <w:bCs/>
        </w:rPr>
        <w:t xml:space="preserve"> -</w:t>
      </w:r>
      <w:r>
        <w:rPr>
          <w:rtl/>
        </w:rPr>
        <w:t>כלי הפולט וזורק גוף או אש או גורם להדף אוויר מסוכן;</w:t>
      </w:r>
    </w:p>
    <w:p w:rsidR="00000000" w:rsidRDefault="00453F48">
      <w:pPr>
        <w:pStyle w:val="a4"/>
      </w:pPr>
      <w:r>
        <w:rPr>
          <w:bCs/>
          <w:rtl/>
        </w:rPr>
        <w:t xml:space="preserve">"ראש המועצה" </w:t>
      </w:r>
      <w:r>
        <w:rPr>
          <w:bCs/>
        </w:rPr>
        <w:t xml:space="preserve"> -</w:t>
      </w:r>
      <w:r>
        <w:rPr>
          <w:rtl/>
        </w:rPr>
        <w:t>לרבות אדם שראש המועצה הע</w:t>
      </w:r>
      <w:r>
        <w:rPr>
          <w:rtl/>
        </w:rPr>
        <w:t>ביר אליו את סמכויותיו לפי חוק עזר זה, כולן או מקצתן.</w:t>
      </w:r>
    </w:p>
    <w:p w:rsidR="00000000" w:rsidRDefault="00453F48">
      <w:pPr>
        <w:pStyle w:val="af0"/>
        <w:ind w:left="618" w:right="0"/>
      </w:pPr>
      <w:r>
        <w:rPr>
          <w:rtl/>
        </w:rPr>
        <w:t>ייצור צעצועים מסוכנים ומכירתם</w:t>
      </w:r>
    </w:p>
    <w:p w:rsidR="00000000" w:rsidRDefault="00453F48">
      <w:pPr>
        <w:pStyle w:val="af1"/>
      </w:pPr>
      <w:r>
        <w:rPr>
          <w:bCs/>
          <w:rtl/>
        </w:rPr>
        <w:t xml:space="preserve">2.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>לא יעסוק אדם בייצור צעצועים מסוכנים או במכירתם, בין כעסק נפרד ובין כחלק מעסק אחר, אלא על פי היתר מאת ראש המועצה ובהתאם לתנאי ההיתר.</w:t>
      </w:r>
    </w:p>
    <w:p w:rsidR="00000000" w:rsidRDefault="00453F48">
      <w:pPr>
        <w:pStyle w:val="af0"/>
        <w:ind w:left="618" w:right="0"/>
      </w:pPr>
      <w:r>
        <w:rPr>
          <w:rtl/>
        </w:rPr>
        <w:t>הפעלת צעצועים מסוכנים</w:t>
      </w:r>
    </w:p>
    <w:p w:rsidR="00000000" w:rsidRDefault="00453F48">
      <w:pPr>
        <w:pStyle w:val="af1"/>
      </w:pPr>
      <w:r>
        <w:rPr>
          <w:bCs/>
          <w:rtl/>
        </w:rPr>
        <w:t xml:space="preserve">3.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 xml:space="preserve">לא יפעיל </w:t>
      </w:r>
      <w:r>
        <w:rPr>
          <w:rtl/>
        </w:rPr>
        <w:t>אדם צעצוע מסוכן, אלא על פי היתר מאת ראש המועצה ובהתאם לתנאי ההיתר.</w:t>
      </w:r>
    </w:p>
    <w:p w:rsidR="00000000" w:rsidRDefault="00453F48">
      <w:pPr>
        <w:pStyle w:val="af0"/>
        <w:ind w:left="618" w:right="0"/>
      </w:pPr>
      <w:r>
        <w:rPr>
          <w:rtl/>
        </w:rPr>
        <w:t>בקשה למתן היתר</w:t>
      </w:r>
    </w:p>
    <w:p w:rsidR="00000000" w:rsidRDefault="00453F48">
      <w:pPr>
        <w:pStyle w:val="af1"/>
      </w:pPr>
      <w:r>
        <w:rPr>
          <w:bCs/>
          <w:rtl/>
        </w:rPr>
        <w:t xml:space="preserve">4.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>בקשה למתן היתר תוגש לראש המועצה ותהיה חתומה ביד המבקש.</w:t>
      </w:r>
    </w:p>
    <w:p w:rsidR="00000000" w:rsidRDefault="00453F48">
      <w:pPr>
        <w:pStyle w:val="af0"/>
        <w:ind w:left="618" w:right="0"/>
      </w:pPr>
      <w:r>
        <w:rPr>
          <w:rtl/>
        </w:rPr>
        <w:t>מתן היתר ותנאיו</w:t>
      </w:r>
    </w:p>
    <w:p w:rsidR="00000000" w:rsidRDefault="00453F48">
      <w:pPr>
        <w:pStyle w:val="af1"/>
      </w:pPr>
      <w:r>
        <w:rPr>
          <w:bCs/>
          <w:rtl/>
        </w:rPr>
        <w:t xml:space="preserve">5.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>ראש המועצה רשאי לתת היתר או לסרב לתתו, לבטלו או להתלותו וכן לקבוע בו תנאים, להוסיף עליהם, לגר</w:t>
      </w:r>
      <w:r>
        <w:rPr>
          <w:rtl/>
        </w:rPr>
        <w:t>וע מהם, לשנותם או לבטלם.</w:t>
      </w:r>
    </w:p>
    <w:p w:rsidR="00000000" w:rsidRDefault="00453F48">
      <w:pPr>
        <w:pStyle w:val="af0"/>
        <w:ind w:left="618" w:right="0"/>
      </w:pPr>
      <w:r>
        <w:rPr>
          <w:rtl/>
        </w:rPr>
        <w:t>פקיעת היתר</w:t>
      </w:r>
    </w:p>
    <w:p w:rsidR="00000000" w:rsidRDefault="00453F48">
      <w:pPr>
        <w:pStyle w:val="af1"/>
      </w:pPr>
      <w:r>
        <w:rPr>
          <w:bCs/>
          <w:rtl/>
        </w:rPr>
        <w:t xml:space="preserve">6.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>היתר יפקע ביום 31 בדצמבר שלאחר נתינתו, אלא אם נקבע בו מועד מוקדם יותר.</w:t>
      </w:r>
    </w:p>
    <w:p w:rsidR="00000000" w:rsidRDefault="00453F48">
      <w:pPr>
        <w:pStyle w:val="af0"/>
        <w:ind w:left="618" w:right="0"/>
      </w:pPr>
      <w:r>
        <w:rPr>
          <w:rtl/>
        </w:rPr>
        <w:t>אגרת היתר</w:t>
      </w:r>
    </w:p>
    <w:p w:rsidR="00000000" w:rsidRDefault="00453F48">
      <w:pPr>
        <w:pStyle w:val="af1"/>
      </w:pPr>
      <w:r>
        <w:rPr>
          <w:bCs/>
          <w:rtl/>
        </w:rPr>
        <w:t xml:space="preserve">7.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>בעד מתן היתר תשולם למועצה אגרה בסך 3 לירות.</w:t>
      </w:r>
    </w:p>
    <w:p w:rsidR="00000000" w:rsidRDefault="00453F48">
      <w:pPr>
        <w:pStyle w:val="af0"/>
        <w:ind w:left="618" w:right="0"/>
      </w:pPr>
      <w:r>
        <w:rPr>
          <w:rtl/>
        </w:rPr>
        <w:t>חובת אפוטרופוס</w:t>
      </w:r>
    </w:p>
    <w:p w:rsidR="00000000" w:rsidRDefault="00453F48">
      <w:pPr>
        <w:pStyle w:val="af1"/>
      </w:pPr>
      <w:r>
        <w:rPr>
          <w:bCs/>
          <w:rtl/>
        </w:rPr>
        <w:t xml:space="preserve">8.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>לא ירשה אפוטרופוס שילד ישתמש בצעצוע מסוכן ללא היתר או שלא בהתאם ל</w:t>
      </w:r>
      <w:r>
        <w:rPr>
          <w:rtl/>
        </w:rPr>
        <w:t>תנאי ההיתר.</w:t>
      </w:r>
    </w:p>
    <w:p w:rsidR="00000000" w:rsidRDefault="00453F48">
      <w:pPr>
        <w:pStyle w:val="af0"/>
        <w:ind w:left="618" w:right="0"/>
      </w:pPr>
      <w:r>
        <w:rPr>
          <w:rtl/>
        </w:rPr>
        <w:t>סמכויות כניסה ובקורת</w:t>
      </w:r>
    </w:p>
    <w:p w:rsidR="00000000" w:rsidRDefault="00453F48">
      <w:pPr>
        <w:pStyle w:val="af1"/>
      </w:pPr>
      <w:r>
        <w:rPr>
          <w:bCs/>
          <w:rtl/>
        </w:rPr>
        <w:t xml:space="preserve">9. </w:t>
      </w:r>
      <w:r>
        <w:rPr>
          <w:bCs/>
          <w:rtl/>
        </w:rPr>
        <w:tab/>
      </w:r>
      <w:r>
        <w:rPr>
          <w:bCs/>
          <w:rtl/>
        </w:rPr>
        <w:tab/>
      </w:r>
      <w:r>
        <w:t>)</w:t>
      </w:r>
      <w:r>
        <w:rPr>
          <w:rtl/>
        </w:rPr>
        <w:t>א</w:t>
      </w:r>
      <w:r>
        <w:t>(</w:t>
      </w:r>
      <w:r>
        <w:rPr>
          <w:rtl/>
        </w:rPr>
        <w:t xml:space="preserve"> פקח רשאי, בכל עת סבירה, להיכנס לכל מקום ולעשות כל מעשה הדרוש לו, כדי לברר אם קויימו הוראות חוק עזר זה.</w:t>
      </w:r>
    </w:p>
    <w:p w:rsidR="00000000" w:rsidRDefault="00453F48">
      <w:pPr>
        <w:pStyle w:val="12"/>
      </w:pPr>
      <w:r>
        <w:t>)</w:t>
      </w:r>
      <w:r>
        <w:rPr>
          <w:rtl/>
        </w:rPr>
        <w:t>ב</w:t>
      </w:r>
      <w:r>
        <w:t>(</w:t>
      </w:r>
      <w:r>
        <w:rPr>
          <w:rtl/>
        </w:rPr>
        <w:t xml:space="preserve"> לא יפריע אדם לפקח להשתמש בסמכויותיו לפי סעיף קטן </w:t>
      </w:r>
      <w:r>
        <w:t>)</w:t>
      </w:r>
      <w:r>
        <w:rPr>
          <w:rtl/>
        </w:rPr>
        <w:t>א</w:t>
      </w:r>
      <w:r>
        <w:t>(</w:t>
      </w:r>
      <w:r>
        <w:rPr>
          <w:rtl/>
        </w:rPr>
        <w:t>.</w:t>
      </w:r>
    </w:p>
    <w:p w:rsidR="00000000" w:rsidRDefault="00453F48">
      <w:pPr>
        <w:pStyle w:val="af0"/>
        <w:ind w:left="618" w:right="0"/>
      </w:pPr>
      <w:r>
        <w:rPr>
          <w:rtl/>
        </w:rPr>
        <w:t>ענשים</w:t>
      </w:r>
    </w:p>
    <w:p w:rsidR="00000000" w:rsidRDefault="00453F48">
      <w:pPr>
        <w:pStyle w:val="af1"/>
      </w:pPr>
      <w:r>
        <w:rPr>
          <w:bCs/>
          <w:rtl/>
        </w:rPr>
        <w:t xml:space="preserve">10.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 xml:space="preserve">העובר על הוראות חוק עזר זה, דינו </w:t>
      </w:r>
      <w:r>
        <w:t>-</w:t>
      </w:r>
      <w:r>
        <w:rPr>
          <w:rtl/>
        </w:rPr>
        <w:t xml:space="preserve"> קנס 90</w:t>
      </w:r>
      <w:r>
        <w:rPr>
          <w:rtl/>
        </w:rPr>
        <w:t>0 שקלים חדשים</w:t>
      </w:r>
      <w:r>
        <w:t xml:space="preserve"> *</w:t>
      </w:r>
      <w:r>
        <w:rPr>
          <w:rtl/>
        </w:rPr>
        <w:t xml:space="preserve">ובמקרה של עבירה נמשכת </w:t>
      </w:r>
      <w:r>
        <w:t>-</w:t>
      </w:r>
      <w:r>
        <w:rPr>
          <w:rtl/>
        </w:rPr>
        <w:t xml:space="preserve"> קנס נוסף 36 שקלים חדשים</w:t>
      </w:r>
      <w:r>
        <w:t xml:space="preserve"> *</w:t>
      </w:r>
      <w:r>
        <w:rPr>
          <w:rtl/>
        </w:rPr>
        <w:t xml:space="preserve"> לכל יום שבו נמשכת העבירה אחרי הרשעתו בדין או אחרי שנמסרה לו עליה הודעה בכתב מאת ראש המועצה.</w:t>
      </w:r>
    </w:p>
    <w:p w:rsidR="00000000" w:rsidRDefault="00453F48">
      <w:pPr>
        <w:pStyle w:val="a7"/>
        <w:ind w:left="329" w:right="0"/>
      </w:pPr>
      <w:r>
        <w:rPr>
          <w:rtl/>
        </w:rPr>
        <w:t xml:space="preserve">תחילה ביום 3.5.1990, חש"ם 423; וביום 4.8.1992, חש"ם 488 </w:t>
      </w:r>
      <w:r>
        <w:t xml:space="preserve"> </w:t>
      </w:r>
      <w:r>
        <w:rPr>
          <w:rtl/>
        </w:rPr>
        <w:t>.</w:t>
      </w:r>
    </w:p>
    <w:p w:rsidR="00000000" w:rsidRDefault="00453F48">
      <w:pPr>
        <w:pStyle w:val="af0"/>
        <w:ind w:left="618" w:right="0"/>
      </w:pPr>
      <w:r>
        <w:rPr>
          <w:rtl/>
        </w:rPr>
        <w:t>השם</w:t>
      </w:r>
    </w:p>
    <w:p w:rsidR="00000000" w:rsidRDefault="00453F48">
      <w:pPr>
        <w:pStyle w:val="af1"/>
      </w:pPr>
      <w:r>
        <w:rPr>
          <w:bCs/>
          <w:rtl/>
        </w:rPr>
        <w:t xml:space="preserve">11.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>לחוק עזר זה ייקרא "חוק עזר לאו</w:t>
      </w:r>
      <w:r>
        <w:rPr>
          <w:rtl/>
        </w:rPr>
        <w:t xml:space="preserve">ר-עקיבא </w:t>
      </w:r>
      <w:r>
        <w:t>)</w:t>
      </w:r>
      <w:r>
        <w:rPr>
          <w:rtl/>
        </w:rPr>
        <w:t>צעצועים מסוכנים</w:t>
      </w:r>
      <w:r>
        <w:t>(</w:t>
      </w:r>
      <w:r>
        <w:rPr>
          <w:rtl/>
        </w:rPr>
        <w:t>, תשי"ט1958-".</w:t>
      </w:r>
    </w:p>
    <w:p w:rsidR="00000000" w:rsidRDefault="00453F48">
      <w:pPr>
        <w:pStyle w:val="a6"/>
      </w:pPr>
      <w:r>
        <w:rPr>
          <w:rtl/>
        </w:rPr>
        <w:t>נתאשר.</w:t>
      </w:r>
    </w:p>
    <w:p w:rsidR="00000000" w:rsidRDefault="00453F48">
      <w:pPr>
        <w:pStyle w:val="a6"/>
      </w:pPr>
      <w:r>
        <w:rPr>
          <w:rtl/>
        </w:rPr>
        <w:lastRenderedPageBreak/>
        <w:t xml:space="preserve">ח' באלול תשי"ח </w:t>
      </w:r>
      <w:r>
        <w:t>)</w:t>
      </w:r>
      <w:r>
        <w:rPr>
          <w:rtl/>
        </w:rPr>
        <w:t>24 באוגוסט 1958</w:t>
      </w:r>
      <w:r>
        <w:t>(</w:t>
      </w:r>
    </w:p>
    <w:p w:rsidR="00000000" w:rsidRDefault="00453F48">
      <w:pPr>
        <w:pStyle w:val="ac"/>
        <w:ind w:left="5052" w:right="0"/>
      </w:pPr>
      <w:r>
        <w:rPr>
          <w:rtl/>
        </w:rPr>
        <w:t>י. ויסנברג</w:t>
      </w:r>
    </w:p>
    <w:p w:rsidR="00000000" w:rsidRDefault="00453F48">
      <w:pPr>
        <w:pStyle w:val="ac"/>
        <w:ind w:left="5052" w:right="0"/>
      </w:pPr>
      <w:r>
        <w:rPr>
          <w:rtl/>
        </w:rPr>
        <w:t>ראש המועצה המקומית אור-עקיבא</w:t>
      </w:r>
    </w:p>
    <w:p w:rsidR="00000000" w:rsidRDefault="00453F48">
      <w:pPr>
        <w:pStyle w:val="ad"/>
        <w:rPr>
          <w:color w:val="auto"/>
        </w:rPr>
      </w:pPr>
      <w:r>
        <w:rPr>
          <w:color w:val="auto"/>
          <w:rtl/>
        </w:rPr>
        <w:tab/>
      </w:r>
      <w:r>
        <w:rPr>
          <w:color w:val="auto"/>
          <w:rtl/>
        </w:rPr>
        <w:tab/>
        <w:t>ישראל בר-יהודה</w:t>
      </w:r>
    </w:p>
    <w:p w:rsidR="00000000" w:rsidRDefault="00453F48">
      <w:pPr>
        <w:pStyle w:val="ad"/>
        <w:rPr>
          <w:color w:val="auto"/>
        </w:rPr>
      </w:pPr>
      <w:r>
        <w:rPr>
          <w:color w:val="auto"/>
          <w:rtl/>
        </w:rPr>
        <w:tab/>
      </w:r>
      <w:r>
        <w:rPr>
          <w:color w:val="auto"/>
          <w:rtl/>
        </w:rPr>
        <w:tab/>
        <w:t>שר הפנים</w:t>
      </w:r>
    </w:p>
    <w:p w:rsidR="00000000" w:rsidRDefault="00453F48">
      <w:pPr>
        <w:pStyle w:val="12"/>
      </w:pPr>
    </w:p>
    <w:sectPr w:rsidR="00000000">
      <w:headerReference w:type="default" r:id="rId6"/>
      <w:footerReference w:type="default" r:id="rId7"/>
      <w:pgSz w:w="11906" w:h="16838" w:code="9"/>
      <w:pgMar w:top="1440" w:right="1797" w:bottom="1440" w:left="1797" w:header="709" w:footer="709" w:gutter="0"/>
      <w:cols w:space="709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53F48">
      <w:pPr>
        <w:spacing w:after="0" w:line="240" w:lineRule="auto"/>
      </w:pPr>
      <w:r>
        <w:separator/>
      </w:r>
    </w:p>
  </w:endnote>
  <w:endnote w:type="continuationSeparator" w:id="0">
    <w:p w:rsidR="00000000" w:rsidRDefault="00453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IW_David">
    <w:panose1 w:val="00000000000000000000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53F48">
    <w:pPr>
      <w:pStyle w:val="af9"/>
      <w:spacing w:line="240" w:lineRule="exact"/>
      <w:rPr>
        <w:rStyle w:val="afd"/>
        <w:b w:val="0"/>
        <w:bCs/>
        <w:szCs w:val="22"/>
        <w:rtl/>
      </w:rPr>
    </w:pPr>
    <w:r>
      <w:rPr>
        <w:color w:val="0000FF"/>
        <w:sz w:val="24"/>
      </w:rPr>
      <w:t>©</w:t>
    </w:r>
    <w:r>
      <w:rPr>
        <w:sz w:val="24"/>
        <w:rtl/>
      </w:rPr>
      <w:t xml:space="preserve">  </w:t>
    </w:r>
    <w:r>
      <w:rPr>
        <w:color w:val="0000FF"/>
        <w:sz w:val="24"/>
        <w:szCs w:val="24"/>
        <w:rtl/>
      </w:rPr>
      <w:t>קבוצת "מחשבות"</w:t>
    </w:r>
    <w:r>
      <w:rPr>
        <w:sz w:val="24"/>
        <w:rtl/>
      </w:rPr>
      <w:t>,</w:t>
    </w:r>
    <w:r>
      <w:rPr>
        <w:rtl/>
      </w:rPr>
      <w:t xml:space="preserve"> 03-6160466,</w:t>
    </w:r>
    <w:hyperlink r:id="rId1" w:history="1">
      <w:r>
        <w:rPr>
          <w:rStyle w:val="Hyperlink"/>
          <w:bCs w:val="0"/>
        </w:rPr>
        <w:t>www.ma</w:t>
      </w:r>
      <w:bookmarkStart w:id="1" w:name="_Hlt27207253"/>
      <w:r>
        <w:rPr>
          <w:rStyle w:val="Hyperlink"/>
          <w:bCs w:val="0"/>
        </w:rPr>
        <w:t>c</w:t>
      </w:r>
      <w:bookmarkEnd w:id="1"/>
      <w:r>
        <w:rPr>
          <w:rStyle w:val="Hyperlink"/>
          <w:bCs w:val="0"/>
        </w:rPr>
        <w:t>hshavot.co.il</w:t>
      </w:r>
    </w:hyperlink>
    <w:r>
      <w:rPr>
        <w:rFonts w:ascii="Arial" w:hAnsi="Arial"/>
      </w:rPr>
      <w:t xml:space="preserve">   </w:t>
    </w:r>
    <w:r>
      <w:rPr>
        <w:rtl/>
      </w:rPr>
      <w:tab/>
    </w:r>
    <w:r>
      <w:rPr>
        <w:rStyle w:val="afd"/>
        <w:rtl/>
      </w:rPr>
      <w:fldChar w:fldCharType="begin"/>
    </w:r>
    <w:r>
      <w:rPr>
        <w:rStyle w:val="afd"/>
        <w:rtl/>
      </w:rPr>
      <w:instrText xml:space="preserve"> </w:instrText>
    </w:r>
    <w:r>
      <w:rPr>
        <w:rStyle w:val="afd"/>
      </w:rPr>
      <w:instrText>PAGE</w:instrText>
    </w:r>
    <w:r>
      <w:rPr>
        <w:rStyle w:val="afd"/>
        <w:rtl/>
      </w:rPr>
      <w:instrText xml:space="preserve"> </w:instrText>
    </w:r>
    <w:r>
      <w:rPr>
        <w:rStyle w:val="afd"/>
        <w:rtl/>
      </w:rPr>
      <w:fldChar w:fldCharType="separate"/>
    </w:r>
    <w:r>
      <w:rPr>
        <w:rStyle w:val="afd"/>
        <w:noProof/>
        <w:rtl/>
      </w:rPr>
      <w:t>1</w:t>
    </w:r>
    <w:r>
      <w:rPr>
        <w:rStyle w:val="afd"/>
        <w:rtl/>
      </w:rPr>
      <w:fldChar w:fldCharType="end"/>
    </w:r>
    <w:r>
      <w:rPr>
        <w:rStyle w:val="afd"/>
        <w:b w:val="0"/>
        <w:bCs/>
        <w:szCs w:val="22"/>
        <w:rtl/>
      </w:rPr>
      <w:tab/>
    </w:r>
  </w:p>
  <w:p w:rsidR="00000000" w:rsidRDefault="00453F48">
    <w:pPr>
      <w:pStyle w:val="af9"/>
      <w:rPr>
        <w:rtl/>
      </w:rPr>
    </w:pPr>
    <w:r>
      <w:rPr>
        <w:rtl/>
      </w:rPr>
      <w:t>עורכים: עו"ד רון דלומי ועו"ד מנשה כהן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53F48">
      <w:pPr>
        <w:spacing w:after="0" w:line="240" w:lineRule="auto"/>
      </w:pPr>
      <w:r>
        <w:separator/>
      </w:r>
    </w:p>
  </w:footnote>
  <w:footnote w:type="continuationSeparator" w:id="0">
    <w:p w:rsidR="00000000" w:rsidRDefault="00453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53F48">
    <w:pPr>
      <w:pStyle w:val="afb"/>
      <w:rPr>
        <w:color w:val="800080"/>
        <w:rtl/>
      </w:rPr>
    </w:pPr>
    <w:r>
      <w:rPr>
        <w:color w:val="800080"/>
        <w:rtl/>
      </w:rPr>
      <w:tab/>
    </w:r>
    <w:r>
      <w:rPr>
        <w:color w:val="800080"/>
        <w:rtl/>
      </w:rPr>
      <w:fldChar w:fldCharType="begin"/>
    </w:r>
    <w:r>
      <w:rPr>
        <w:color w:val="800080"/>
        <w:rtl/>
      </w:rPr>
      <w:instrText xml:space="preserve"> </w:instrText>
    </w:r>
    <w:r>
      <w:rPr>
        <w:color w:val="800080"/>
      </w:rPr>
      <w:instrText>STYLEREF "Heading 1" \* MERGEFORMAT</w:instrText>
    </w:r>
    <w:r>
      <w:rPr>
        <w:color w:val="800080"/>
        <w:rtl/>
      </w:rPr>
      <w:instrText xml:space="preserve"> </w:instrText>
    </w:r>
    <w:r>
      <w:rPr>
        <w:color w:val="800080"/>
        <w:rtl/>
      </w:rPr>
      <w:fldChar w:fldCharType="separate"/>
    </w:r>
    <w:r>
      <w:rPr>
        <w:rFonts w:hint="cs"/>
        <w:b/>
        <w:bCs/>
        <w:noProof/>
        <w:color w:val="800080"/>
        <w:rtl/>
      </w:rPr>
      <w:t xml:space="preserve">שגיאה! השתמש בכרטיסיה בית כדי להחיל </w:t>
    </w:r>
    <w:r>
      <w:rPr>
        <w:rFonts w:hint="cs"/>
        <w:b/>
        <w:bCs/>
        <w:noProof/>
        <w:color w:val="800080"/>
      </w:rPr>
      <w:t>Heading 1</w:t>
    </w:r>
    <w:r>
      <w:rPr>
        <w:rFonts w:hint="cs"/>
        <w:b/>
        <w:bCs/>
        <w:noProof/>
        <w:color w:val="800080"/>
        <w:rtl/>
      </w:rPr>
      <w:t xml:space="preserve"> על הטקסט שברצונך שיופיע כאן.</w:t>
    </w:r>
    <w:r>
      <w:rPr>
        <w:color w:val="800080"/>
        <w:rtl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linkStyl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F48"/>
    <w:rsid w:val="0045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4BB4548-02CD-4786-A4FA-3BE0F2F1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F48"/>
    <w:pPr>
      <w:bidi/>
    </w:pPr>
    <w:rPr>
      <w:rFonts w:eastAsia="Calibri"/>
    </w:rPr>
  </w:style>
  <w:style w:type="paragraph" w:styleId="1">
    <w:name w:val="heading 1"/>
    <w:basedOn w:val="a"/>
    <w:next w:val="a0"/>
    <w:link w:val="10"/>
    <w:uiPriority w:val="99"/>
    <w:qFormat/>
    <w:pPr>
      <w:keepNext/>
      <w:spacing w:before="120" w:after="240"/>
      <w:jc w:val="center"/>
      <w:outlineLvl w:val="0"/>
    </w:pPr>
    <w:rPr>
      <w:rFonts w:ascii="Arial" w:hAnsi="Arial"/>
      <w:b/>
      <w:bCs/>
      <w:color w:val="800000"/>
      <w:kern w:val="28"/>
      <w:sz w:val="32"/>
      <w:szCs w:val="36"/>
    </w:rPr>
  </w:style>
  <w:style w:type="character" w:default="1" w:styleId="a1">
    <w:name w:val="Default Paragraph Font"/>
    <w:uiPriority w:val="1"/>
    <w:unhideWhenUsed/>
    <w:rsid w:val="00453F48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  <w:rsid w:val="00453F48"/>
  </w:style>
  <w:style w:type="character" w:customStyle="1" w:styleId="10">
    <w:name w:val="כותרת 1 תו"/>
    <w:basedOn w:val="a1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0">
    <w:name w:val="#איזכור"/>
    <w:uiPriority w:val="99"/>
    <w:pPr>
      <w:tabs>
        <w:tab w:val="left" w:pos="2886"/>
        <w:tab w:val="left" w:pos="3918"/>
        <w:tab w:val="left" w:pos="5477"/>
      </w:tabs>
      <w:autoSpaceDE w:val="0"/>
      <w:autoSpaceDN w:val="0"/>
      <w:bidi/>
      <w:spacing w:after="0" w:line="180" w:lineRule="exact"/>
      <w:ind w:left="284" w:right="2177"/>
      <w:jc w:val="both"/>
    </w:pPr>
    <w:rPr>
      <w:rFonts w:ascii="Times New Roman" w:hAnsi="Times New Roman" w:cs="David"/>
      <w:color w:val="008000"/>
      <w:sz w:val="14"/>
      <w:szCs w:val="16"/>
    </w:rPr>
  </w:style>
  <w:style w:type="paragraph" w:customStyle="1" w:styleId="11">
    <w:name w:val="#איזכור1"/>
    <w:basedOn w:val="a0"/>
    <w:next w:val="a"/>
    <w:uiPriority w:val="99"/>
    <w:pPr>
      <w:spacing w:line="220" w:lineRule="exact"/>
      <w:ind w:left="0" w:right="0"/>
      <w:jc w:val="center"/>
    </w:pPr>
    <w:rPr>
      <w:color w:val="auto"/>
    </w:rPr>
  </w:style>
  <w:style w:type="paragraph" w:customStyle="1" w:styleId="a4">
    <w:name w:val="#הגדרות"/>
    <w:uiPriority w:val="99"/>
    <w:pPr>
      <w:autoSpaceDE w:val="0"/>
      <w:autoSpaceDN w:val="0"/>
      <w:bidi/>
      <w:spacing w:after="0" w:line="240" w:lineRule="atLeast"/>
      <w:jc w:val="both"/>
    </w:pPr>
    <w:rPr>
      <w:rFonts w:ascii="Times New Roman" w:hAnsi="Times New Roman" w:cs="David"/>
      <w:sz w:val="16"/>
      <w:szCs w:val="20"/>
    </w:rPr>
  </w:style>
  <w:style w:type="paragraph" w:customStyle="1" w:styleId="a5">
    <w:name w:val="#המשךעמ"/>
    <w:basedOn w:val="1"/>
    <w:uiPriority w:val="99"/>
    <w:pPr>
      <w:spacing w:before="5280" w:after="0"/>
      <w:outlineLvl w:val="9"/>
    </w:pPr>
    <w:rPr>
      <w:rFonts w:ascii="Times New Roman" w:hAnsi="Times New Roman"/>
      <w:sz w:val="24"/>
      <w:szCs w:val="26"/>
    </w:rPr>
  </w:style>
  <w:style w:type="paragraph" w:customStyle="1" w:styleId="12">
    <w:name w:val="#רמה1"/>
    <w:uiPriority w:val="99"/>
    <w:pPr>
      <w:tabs>
        <w:tab w:val="left" w:pos="998"/>
      </w:tabs>
      <w:autoSpaceDE w:val="0"/>
      <w:autoSpaceDN w:val="0"/>
      <w:bidi/>
      <w:spacing w:after="0" w:line="240" w:lineRule="atLeast"/>
      <w:ind w:firstLine="612"/>
      <w:jc w:val="both"/>
    </w:pPr>
    <w:rPr>
      <w:rFonts w:ascii="Times New Roman" w:hAnsi="Times New Roman" w:cs="David"/>
      <w:sz w:val="16"/>
      <w:szCs w:val="20"/>
    </w:rPr>
  </w:style>
  <w:style w:type="paragraph" w:customStyle="1" w:styleId="a6">
    <w:name w:val="#הסמכה"/>
    <w:basedOn w:val="12"/>
    <w:next w:val="a"/>
    <w:uiPriority w:val="99"/>
    <w:pPr>
      <w:spacing w:before="240"/>
    </w:pPr>
  </w:style>
  <w:style w:type="paragraph" w:customStyle="1" w:styleId="a7">
    <w:name w:val="#הערתשוליים"/>
    <w:uiPriority w:val="99"/>
    <w:pPr>
      <w:tabs>
        <w:tab w:val="left" w:pos="329"/>
        <w:tab w:val="left" w:pos="1185"/>
      </w:tabs>
      <w:autoSpaceDE w:val="0"/>
      <w:autoSpaceDN w:val="0"/>
      <w:bidi/>
      <w:spacing w:before="120" w:after="0" w:line="200" w:lineRule="exact"/>
      <w:ind w:right="329" w:hanging="329"/>
      <w:jc w:val="both"/>
    </w:pPr>
    <w:rPr>
      <w:rFonts w:ascii="Times New Roman" w:hAnsi="Times New Roman" w:cs="David"/>
      <w:sz w:val="18"/>
      <w:szCs w:val="20"/>
      <w:vertAlign w:val="superscript"/>
    </w:rPr>
  </w:style>
  <w:style w:type="paragraph" w:customStyle="1" w:styleId="a8">
    <w:name w:val="#חלק"/>
    <w:next w:val="a"/>
    <w:uiPriority w:val="99"/>
    <w:pPr>
      <w:autoSpaceDE w:val="0"/>
      <w:autoSpaceDN w:val="0"/>
      <w:bidi/>
      <w:spacing w:before="240" w:after="0" w:line="240" w:lineRule="auto"/>
      <w:jc w:val="center"/>
    </w:pPr>
    <w:rPr>
      <w:rFonts w:ascii="Times New Roman" w:hAnsi="Times New Roman" w:cs="Narkisim"/>
      <w:b/>
      <w:bCs/>
      <w:spacing w:val="12"/>
      <w:sz w:val="28"/>
      <w:szCs w:val="32"/>
    </w:rPr>
  </w:style>
  <w:style w:type="paragraph" w:customStyle="1" w:styleId="a9">
    <w:name w:val="#תאריך"/>
    <w:basedOn w:val="a6"/>
    <w:next w:val="a"/>
    <w:uiPriority w:val="99"/>
    <w:pPr>
      <w:tabs>
        <w:tab w:val="left" w:pos="1320"/>
      </w:tabs>
      <w:spacing w:before="360"/>
      <w:ind w:firstLine="0"/>
    </w:pPr>
  </w:style>
  <w:style w:type="paragraph" w:customStyle="1" w:styleId="aa">
    <w:name w:val="#חתימה"/>
    <w:basedOn w:val="a9"/>
    <w:uiPriority w:val="99"/>
    <w:pPr>
      <w:tabs>
        <w:tab w:val="left" w:pos="5573"/>
      </w:tabs>
      <w:spacing w:line="220" w:lineRule="exact"/>
      <w:jc w:val="left"/>
    </w:pPr>
  </w:style>
  <w:style w:type="paragraph" w:customStyle="1" w:styleId="ab">
    <w:name w:val="#חתימת השר"/>
    <w:uiPriority w:val="99"/>
    <w:pPr>
      <w:keepNext/>
      <w:tabs>
        <w:tab w:val="left" w:pos="651"/>
        <w:tab w:val="left" w:pos="1502"/>
        <w:tab w:val="left" w:pos="2352"/>
        <w:tab w:val="left" w:pos="3770"/>
      </w:tabs>
      <w:autoSpaceDE w:val="0"/>
      <w:autoSpaceDN w:val="0"/>
      <w:bidi/>
      <w:spacing w:before="60" w:after="0" w:line="240" w:lineRule="auto"/>
    </w:pPr>
    <w:rPr>
      <w:rFonts w:ascii="Times New Roman" w:hAnsi="Times New Roman" w:cs="David"/>
      <w:b/>
      <w:bCs/>
      <w:color w:val="800000"/>
      <w:sz w:val="16"/>
      <w:szCs w:val="20"/>
    </w:rPr>
  </w:style>
  <w:style w:type="paragraph" w:customStyle="1" w:styleId="ac">
    <w:name w:val="#חתימת ראש הרשות"/>
    <w:basedOn w:val="aa"/>
    <w:uiPriority w:val="99"/>
    <w:pPr>
      <w:keepNext/>
      <w:tabs>
        <w:tab w:val="clear" w:pos="5573"/>
        <w:tab w:val="left" w:pos="6321"/>
      </w:tabs>
      <w:spacing w:before="60"/>
      <w:ind w:right="5052"/>
      <w:jc w:val="center"/>
    </w:pPr>
    <w:rPr>
      <w:b/>
      <w:bCs/>
      <w:color w:val="800000"/>
    </w:rPr>
  </w:style>
  <w:style w:type="paragraph" w:customStyle="1" w:styleId="ad">
    <w:name w:val="#טבלאות"/>
    <w:uiPriority w:val="99"/>
    <w:pPr>
      <w:tabs>
        <w:tab w:val="center" w:pos="794"/>
        <w:tab w:val="center" w:pos="1360"/>
        <w:tab w:val="center" w:pos="2070"/>
        <w:tab w:val="center" w:pos="2920"/>
        <w:tab w:val="center" w:pos="4478"/>
        <w:tab w:val="center" w:pos="7313"/>
      </w:tabs>
      <w:autoSpaceDE w:val="0"/>
      <w:autoSpaceDN w:val="0"/>
      <w:bidi/>
      <w:spacing w:after="0" w:line="240" w:lineRule="auto"/>
      <w:jc w:val="both"/>
    </w:pPr>
    <w:rPr>
      <w:rFonts w:ascii="Times New Roman" w:hAnsi="Times New Roman" w:cs="David"/>
      <w:color w:val="FF0000"/>
      <w:sz w:val="18"/>
      <w:szCs w:val="20"/>
    </w:rPr>
  </w:style>
  <w:style w:type="paragraph" w:customStyle="1" w:styleId="-">
    <w:name w:val="#טבלאות-כותרת"/>
    <w:next w:val="ad"/>
    <w:uiPriority w:val="99"/>
    <w:pPr>
      <w:tabs>
        <w:tab w:val="center" w:pos="509"/>
        <w:tab w:val="center" w:pos="1360"/>
        <w:tab w:val="center" w:pos="2069"/>
        <w:tab w:val="center" w:pos="2919"/>
        <w:tab w:val="center" w:pos="3628"/>
        <w:tab w:val="center" w:pos="4620"/>
      </w:tabs>
      <w:autoSpaceDE w:val="0"/>
      <w:autoSpaceDN w:val="0"/>
      <w:bidi/>
      <w:spacing w:after="0" w:line="240" w:lineRule="auto"/>
      <w:jc w:val="both"/>
    </w:pPr>
    <w:rPr>
      <w:rFonts w:ascii="Times New Roman" w:hAnsi="Times New Roman" w:cs="David"/>
      <w:sz w:val="18"/>
      <w:szCs w:val="20"/>
      <w:u w:val="words"/>
    </w:rPr>
  </w:style>
  <w:style w:type="paragraph" w:customStyle="1" w:styleId="ae">
    <w:name w:val="#טבלת סכומים טור שמאלי"/>
    <w:uiPriority w:val="99"/>
    <w:pPr>
      <w:autoSpaceDE w:val="0"/>
      <w:autoSpaceDN w:val="0"/>
      <w:bidi/>
      <w:spacing w:after="0" w:line="240" w:lineRule="auto"/>
      <w:jc w:val="right"/>
    </w:pPr>
    <w:rPr>
      <w:rFonts w:ascii="Times New Roman" w:hAnsi="Times New Roman" w:cs="Miriam"/>
      <w:sz w:val="18"/>
      <w:szCs w:val="20"/>
    </w:rPr>
  </w:style>
  <w:style w:type="paragraph" w:customStyle="1" w:styleId="af">
    <w:name w:val="#כותרת טבלת סכומים"/>
    <w:next w:val="ae"/>
    <w:uiPriority w:val="99"/>
    <w:pPr>
      <w:tabs>
        <w:tab w:val="right" w:pos="8306"/>
      </w:tabs>
      <w:autoSpaceDE w:val="0"/>
      <w:autoSpaceDN w:val="0"/>
      <w:bidi/>
      <w:spacing w:before="240" w:after="120" w:line="240" w:lineRule="auto"/>
    </w:pPr>
    <w:rPr>
      <w:rFonts w:ascii="Times New Roman" w:hAnsi="Times New Roman" w:cs="Miriam"/>
      <w:sz w:val="18"/>
      <w:szCs w:val="20"/>
      <w:u w:val="words"/>
    </w:rPr>
  </w:style>
  <w:style w:type="paragraph" w:customStyle="1" w:styleId="af0">
    <w:name w:val="#כותרתסעיף"/>
    <w:next w:val="12"/>
    <w:uiPriority w:val="99"/>
    <w:pPr>
      <w:tabs>
        <w:tab w:val="left" w:pos="600"/>
      </w:tabs>
      <w:autoSpaceDE w:val="0"/>
      <w:autoSpaceDN w:val="0"/>
      <w:bidi/>
      <w:spacing w:before="230" w:after="0" w:line="240" w:lineRule="atLeast"/>
      <w:ind w:right="618" w:hanging="618"/>
      <w:jc w:val="both"/>
    </w:pPr>
    <w:rPr>
      <w:rFonts w:ascii="Times New Roman" w:hAnsi="Times New Roman" w:cs="David"/>
      <w:b/>
      <w:bCs/>
      <w:color w:val="000080"/>
      <w:spacing w:val="4"/>
      <w:sz w:val="18"/>
      <w:szCs w:val="21"/>
    </w:rPr>
  </w:style>
  <w:style w:type="paragraph" w:customStyle="1" w:styleId="af1">
    <w:name w:val="#מספר סעיף"/>
    <w:next w:val="12"/>
    <w:uiPriority w:val="99"/>
    <w:pPr>
      <w:tabs>
        <w:tab w:val="right" w:pos="624"/>
        <w:tab w:val="right" w:pos="651"/>
      </w:tabs>
      <w:autoSpaceDE w:val="0"/>
      <w:autoSpaceDN w:val="0"/>
      <w:bidi/>
      <w:spacing w:after="0" w:line="240" w:lineRule="atLeast"/>
      <w:jc w:val="both"/>
    </w:pPr>
    <w:rPr>
      <w:rFonts w:ascii="Times New Roman" w:hAnsi="Times New Roman" w:cs="David"/>
      <w:sz w:val="16"/>
      <w:szCs w:val="20"/>
    </w:rPr>
  </w:style>
  <w:style w:type="paragraph" w:customStyle="1" w:styleId="-0">
    <w:name w:val="#-סימן"/>
    <w:next w:val="af0"/>
    <w:uiPriority w:val="99"/>
    <w:pPr>
      <w:autoSpaceDE w:val="0"/>
      <w:autoSpaceDN w:val="0"/>
      <w:bidi/>
      <w:spacing w:before="160" w:after="0" w:line="240" w:lineRule="atLeast"/>
      <w:jc w:val="center"/>
    </w:pPr>
    <w:rPr>
      <w:rFonts w:ascii="Times New Roman" w:hAnsi="Times New Roman" w:cs="David"/>
      <w:color w:val="800000"/>
      <w:sz w:val="24"/>
      <w:szCs w:val="27"/>
    </w:rPr>
  </w:style>
  <w:style w:type="paragraph" w:customStyle="1" w:styleId="13">
    <w:name w:val="#סימן1"/>
    <w:basedOn w:val="-0"/>
    <w:next w:val="a4"/>
    <w:uiPriority w:val="99"/>
    <w:pPr>
      <w:spacing w:before="0"/>
    </w:pPr>
    <w:rPr>
      <w:color w:val="auto"/>
      <w:sz w:val="18"/>
      <w:szCs w:val="21"/>
    </w:rPr>
  </w:style>
  <w:style w:type="character" w:customStyle="1" w:styleId="af2">
    <w:name w:val="#עילי"/>
    <w:basedOn w:val="a1"/>
    <w:uiPriority w:val="99"/>
    <w:rPr>
      <w:rFonts w:ascii="Times New Roman" w:hAnsi="Times New Roman" w:cs="IW_David"/>
      <w:color w:val="auto"/>
      <w:position w:val="6"/>
      <w:sz w:val="12"/>
      <w:szCs w:val="12"/>
      <w:lang w:bidi="he-IL"/>
    </w:rPr>
  </w:style>
  <w:style w:type="paragraph" w:customStyle="1" w:styleId="-1">
    <w:name w:val="#-פרק"/>
    <w:next w:val="-0"/>
    <w:uiPriority w:val="99"/>
    <w:pPr>
      <w:autoSpaceDE w:val="0"/>
      <w:autoSpaceDN w:val="0"/>
      <w:bidi/>
      <w:spacing w:before="260" w:after="60" w:line="240" w:lineRule="atLeast"/>
      <w:jc w:val="center"/>
    </w:pPr>
    <w:rPr>
      <w:rFonts w:ascii="Times New Roman" w:hAnsi="Times New Roman" w:cs="David"/>
      <w:b/>
      <w:bCs/>
      <w:color w:val="000080"/>
      <w:sz w:val="24"/>
      <w:szCs w:val="28"/>
    </w:rPr>
  </w:style>
  <w:style w:type="paragraph" w:customStyle="1" w:styleId="1-">
    <w:name w:val="#רמה1-א"/>
    <w:basedOn w:val="12"/>
    <w:uiPriority w:val="99"/>
    <w:pPr>
      <w:ind w:right="1009" w:hanging="397"/>
    </w:pPr>
  </w:style>
  <w:style w:type="paragraph" w:customStyle="1" w:styleId="2">
    <w:name w:val="#רמה2"/>
    <w:uiPriority w:val="99"/>
    <w:pPr>
      <w:tabs>
        <w:tab w:val="left" w:pos="1418"/>
      </w:tabs>
      <w:autoSpaceDE w:val="0"/>
      <w:autoSpaceDN w:val="0"/>
      <w:bidi/>
      <w:spacing w:after="0" w:line="240" w:lineRule="atLeast"/>
      <w:ind w:right="998"/>
      <w:jc w:val="both"/>
    </w:pPr>
    <w:rPr>
      <w:rFonts w:ascii="Times New Roman" w:hAnsi="Times New Roman" w:cs="David"/>
      <w:sz w:val="16"/>
      <w:szCs w:val="20"/>
    </w:rPr>
  </w:style>
  <w:style w:type="paragraph" w:customStyle="1" w:styleId="3">
    <w:name w:val="#רמה3"/>
    <w:uiPriority w:val="99"/>
    <w:pPr>
      <w:tabs>
        <w:tab w:val="left" w:pos="1871"/>
      </w:tabs>
      <w:autoSpaceDE w:val="0"/>
      <w:autoSpaceDN w:val="0"/>
      <w:bidi/>
      <w:spacing w:after="0" w:line="240" w:lineRule="atLeast"/>
      <w:ind w:right="1418"/>
      <w:jc w:val="both"/>
    </w:pPr>
    <w:rPr>
      <w:rFonts w:ascii="Times New Roman" w:hAnsi="Times New Roman" w:cs="David"/>
      <w:sz w:val="16"/>
      <w:szCs w:val="20"/>
    </w:rPr>
  </w:style>
  <w:style w:type="paragraph" w:customStyle="1" w:styleId="2-">
    <w:name w:val="#רמה2-א"/>
    <w:basedOn w:val="3"/>
    <w:uiPriority w:val="99"/>
    <w:pPr>
      <w:tabs>
        <w:tab w:val="left" w:pos="1418"/>
      </w:tabs>
      <w:ind w:right="1423" w:hanging="425"/>
    </w:pPr>
  </w:style>
  <w:style w:type="paragraph" w:customStyle="1" w:styleId="3-">
    <w:name w:val="#רמה3-א"/>
    <w:basedOn w:val="3"/>
    <w:uiPriority w:val="99"/>
    <w:pPr>
      <w:tabs>
        <w:tab w:val="left" w:pos="2296"/>
      </w:tabs>
      <w:ind w:right="1872" w:hanging="454"/>
    </w:pPr>
    <w:rPr>
      <w:b/>
      <w:bCs/>
    </w:rPr>
  </w:style>
  <w:style w:type="paragraph" w:customStyle="1" w:styleId="4">
    <w:name w:val="#רמה4"/>
    <w:uiPriority w:val="99"/>
    <w:pPr>
      <w:tabs>
        <w:tab w:val="left" w:pos="2296"/>
      </w:tabs>
      <w:autoSpaceDE w:val="0"/>
      <w:autoSpaceDN w:val="0"/>
      <w:bidi/>
      <w:spacing w:after="0" w:line="240" w:lineRule="atLeast"/>
      <w:ind w:right="1871"/>
      <w:jc w:val="both"/>
    </w:pPr>
    <w:rPr>
      <w:rFonts w:ascii="Times New Roman" w:hAnsi="Times New Roman" w:cs="David"/>
      <w:sz w:val="16"/>
      <w:szCs w:val="20"/>
    </w:rPr>
  </w:style>
  <w:style w:type="paragraph" w:customStyle="1" w:styleId="4-">
    <w:name w:val="#רמה4-א"/>
    <w:basedOn w:val="4"/>
    <w:uiPriority w:val="99"/>
    <w:pPr>
      <w:tabs>
        <w:tab w:val="left" w:pos="2835"/>
      </w:tabs>
      <w:ind w:right="2325" w:hanging="454"/>
    </w:pPr>
  </w:style>
  <w:style w:type="paragraph" w:customStyle="1" w:styleId="5">
    <w:name w:val="#רמה5"/>
    <w:basedOn w:val="3"/>
    <w:uiPriority w:val="99"/>
    <w:pPr>
      <w:tabs>
        <w:tab w:val="clear" w:pos="1871"/>
        <w:tab w:val="left" w:pos="2552"/>
      </w:tabs>
      <w:ind w:right="2296"/>
    </w:pPr>
  </w:style>
  <w:style w:type="paragraph" w:customStyle="1" w:styleId="6">
    <w:name w:val="#רמה6"/>
    <w:basedOn w:val="2"/>
    <w:uiPriority w:val="99"/>
    <w:pPr>
      <w:tabs>
        <w:tab w:val="clear" w:pos="1418"/>
        <w:tab w:val="left" w:pos="3005"/>
      </w:tabs>
      <w:ind w:right="2552"/>
    </w:pPr>
  </w:style>
  <w:style w:type="paragraph" w:customStyle="1" w:styleId="14">
    <w:name w:val="#תוכןחוק1"/>
    <w:basedOn w:val="a4"/>
    <w:uiPriority w:val="99"/>
    <w:pPr>
      <w:tabs>
        <w:tab w:val="left" w:pos="6974"/>
      </w:tabs>
      <w:spacing w:after="20"/>
    </w:pPr>
    <w:rPr>
      <w:b/>
      <w:bCs/>
      <w:szCs w:val="24"/>
    </w:rPr>
  </w:style>
  <w:style w:type="paragraph" w:customStyle="1" w:styleId="20">
    <w:name w:val="#תוכןחוק2"/>
    <w:basedOn w:val="a4"/>
    <w:uiPriority w:val="99"/>
    <w:pPr>
      <w:tabs>
        <w:tab w:val="left" w:pos="6974"/>
      </w:tabs>
      <w:spacing w:after="160"/>
    </w:pPr>
    <w:rPr>
      <w:b/>
      <w:bCs/>
      <w:szCs w:val="24"/>
    </w:rPr>
  </w:style>
  <w:style w:type="paragraph" w:customStyle="1" w:styleId="af3">
    <w:name w:val="#תוכןסימ"/>
    <w:basedOn w:val="a4"/>
    <w:uiPriority w:val="99"/>
    <w:pPr>
      <w:tabs>
        <w:tab w:val="left" w:leader="dot" w:pos="6288"/>
        <w:tab w:val="left" w:pos="6429"/>
      </w:tabs>
      <w:ind w:right="885"/>
    </w:pPr>
  </w:style>
  <w:style w:type="paragraph" w:customStyle="1" w:styleId="af4">
    <w:name w:val="#תוכןפרק"/>
    <w:basedOn w:val="a4"/>
    <w:uiPriority w:val="99"/>
    <w:pPr>
      <w:tabs>
        <w:tab w:val="left" w:pos="901"/>
        <w:tab w:val="left" w:pos="6430"/>
      </w:tabs>
      <w:spacing w:before="80"/>
    </w:pPr>
    <w:rPr>
      <w:b/>
      <w:bCs/>
      <w:szCs w:val="24"/>
    </w:rPr>
  </w:style>
  <w:style w:type="paragraph" w:customStyle="1" w:styleId="af5">
    <w:name w:val="#תוכןתוספת"/>
    <w:uiPriority w:val="99"/>
    <w:pPr>
      <w:tabs>
        <w:tab w:val="left" w:pos="618"/>
        <w:tab w:val="left" w:pos="1428"/>
      </w:tabs>
      <w:autoSpaceDE w:val="0"/>
      <w:autoSpaceDN w:val="0"/>
      <w:bidi/>
      <w:spacing w:after="0" w:line="230" w:lineRule="exact"/>
      <w:ind w:right="618" w:hanging="618"/>
    </w:pPr>
    <w:rPr>
      <w:rFonts w:ascii="Arial" w:hAnsi="Arial" w:cs="David"/>
      <w:sz w:val="20"/>
      <w:szCs w:val="21"/>
    </w:rPr>
  </w:style>
  <w:style w:type="paragraph" w:customStyle="1" w:styleId="15">
    <w:name w:val="#תוכןתקנ1"/>
    <w:basedOn w:val="a4"/>
    <w:uiPriority w:val="99"/>
    <w:pPr>
      <w:tabs>
        <w:tab w:val="left" w:leader="dot" w:pos="6747"/>
        <w:tab w:val="left" w:pos="6974"/>
      </w:tabs>
      <w:spacing w:after="20"/>
    </w:pPr>
  </w:style>
  <w:style w:type="paragraph" w:customStyle="1" w:styleId="21">
    <w:name w:val="#תוכןתקנ2"/>
    <w:basedOn w:val="a4"/>
    <w:uiPriority w:val="99"/>
    <w:pPr>
      <w:tabs>
        <w:tab w:val="left" w:leader="dot" w:pos="6747"/>
        <w:tab w:val="left" w:pos="6974"/>
      </w:tabs>
      <w:spacing w:after="160"/>
    </w:pPr>
  </w:style>
  <w:style w:type="character" w:customStyle="1" w:styleId="af6">
    <w:name w:val="#תיקון"/>
    <w:uiPriority w:val="99"/>
    <w:rPr>
      <w:color w:val="auto"/>
      <w:sz w:val="14"/>
    </w:rPr>
  </w:style>
  <w:style w:type="paragraph" w:customStyle="1" w:styleId="af7">
    <w:name w:val="#תיקונים"/>
    <w:uiPriority w:val="99"/>
    <w:pPr>
      <w:autoSpaceDE w:val="0"/>
      <w:autoSpaceDN w:val="0"/>
      <w:bidi/>
      <w:spacing w:before="230" w:after="0" w:line="240" w:lineRule="atLeast"/>
    </w:pPr>
    <w:rPr>
      <w:rFonts w:ascii="Times New Roman" w:hAnsi="Times New Roman" w:cs="David"/>
      <w:color w:val="000080"/>
      <w:sz w:val="14"/>
      <w:szCs w:val="16"/>
    </w:rPr>
  </w:style>
  <w:style w:type="paragraph" w:customStyle="1" w:styleId="af8">
    <w:name w:val="#תיקוןעקיף"/>
    <w:basedOn w:val="af0"/>
    <w:uiPriority w:val="99"/>
    <w:rPr>
      <w:rFonts w:ascii="David" w:hAnsi="David"/>
      <w:b w:val="0"/>
      <w:bCs w:val="0"/>
      <w:spacing w:val="0"/>
    </w:rPr>
  </w:style>
  <w:style w:type="paragraph" w:styleId="af9">
    <w:name w:val="footer"/>
    <w:basedOn w:val="a"/>
    <w:link w:val="afa"/>
    <w:uiPriority w:val="99"/>
    <w:pPr>
      <w:tabs>
        <w:tab w:val="left" w:pos="0"/>
        <w:tab w:val="center" w:pos="4201"/>
        <w:tab w:val="right" w:pos="8312"/>
      </w:tabs>
      <w:spacing w:line="230" w:lineRule="exact"/>
      <w:jc w:val="both"/>
    </w:pPr>
    <w:rPr>
      <w:b/>
      <w:bCs/>
    </w:rPr>
  </w:style>
  <w:style w:type="character" w:customStyle="1" w:styleId="afa">
    <w:name w:val="כותרת תחתונה תו"/>
    <w:basedOn w:val="a1"/>
    <w:link w:val="af9"/>
    <w:uiPriority w:val="99"/>
    <w:semiHidden/>
    <w:rPr>
      <w:rFonts w:ascii="Times New Roman" w:hAnsi="Times New Roman" w:cs="David"/>
      <w:szCs w:val="24"/>
    </w:rPr>
  </w:style>
  <w:style w:type="paragraph" w:styleId="afb">
    <w:name w:val="header"/>
    <w:basedOn w:val="a"/>
    <w:link w:val="afc"/>
    <w:uiPriority w:val="99"/>
    <w:pPr>
      <w:tabs>
        <w:tab w:val="left" w:pos="0"/>
        <w:tab w:val="right" w:pos="8312"/>
      </w:tabs>
      <w:spacing w:line="300" w:lineRule="atLeast"/>
      <w:jc w:val="both"/>
    </w:pPr>
    <w:rPr>
      <w:u w:val="single"/>
    </w:rPr>
  </w:style>
  <w:style w:type="character" w:customStyle="1" w:styleId="afc">
    <w:name w:val="כותרת עליונה תו"/>
    <w:basedOn w:val="a1"/>
    <w:link w:val="afb"/>
    <w:uiPriority w:val="99"/>
    <w:semiHidden/>
    <w:rPr>
      <w:rFonts w:ascii="Times New Roman" w:hAnsi="Times New Roman" w:cs="David"/>
      <w:szCs w:val="24"/>
    </w:rPr>
  </w:style>
  <w:style w:type="character" w:customStyle="1" w:styleId="HebrewChar">
    <w:name w:val="Hebrew_Char"/>
    <w:uiPriority w:val="99"/>
  </w:style>
  <w:style w:type="character" w:customStyle="1" w:styleId="LatinChar">
    <w:name w:val="Latin_Char"/>
    <w:uiPriority w:val="99"/>
    <w:rPr>
      <w:rFonts w:ascii="Times New Roman" w:hAnsi="Times New Roman"/>
      <w:lang w:val="en-US"/>
    </w:rPr>
  </w:style>
  <w:style w:type="paragraph" w:customStyle="1" w:styleId="NormalPar">
    <w:name w:val="NormalPar"/>
    <w:uiPriority w:val="99"/>
    <w:pPr>
      <w:autoSpaceDE w:val="0"/>
      <w:autoSpaceDN w:val="0"/>
      <w:bidi/>
      <w:spacing w:after="0" w:line="240" w:lineRule="auto"/>
    </w:pPr>
    <w:rPr>
      <w:rFonts w:ascii="Times New Roman" w:hAnsi="Times New Roman" w:cs="David"/>
      <w:noProof/>
      <w:sz w:val="24"/>
      <w:szCs w:val="24"/>
    </w:rPr>
  </w:style>
  <w:style w:type="character" w:styleId="afd">
    <w:name w:val="page number"/>
    <w:basedOn w:val="a1"/>
    <w:uiPriority w:val="99"/>
    <w:rPr>
      <w:rFonts w:cs="David"/>
      <w:bCs/>
      <w:szCs w:val="28"/>
      <w:lang w:bidi="he-IL"/>
    </w:rPr>
  </w:style>
  <w:style w:type="paragraph" w:customStyle="1" w:styleId="1--1">
    <w:name w:val="#רמה1-א-1"/>
    <w:next w:val="2"/>
    <w:uiPriority w:val="99"/>
    <w:pPr>
      <w:tabs>
        <w:tab w:val="left" w:pos="612"/>
        <w:tab w:val="left" w:pos="998"/>
      </w:tabs>
      <w:autoSpaceDE w:val="0"/>
      <w:autoSpaceDN w:val="0"/>
      <w:bidi/>
      <w:spacing w:after="0" w:line="240" w:lineRule="atLeast"/>
      <w:ind w:right="998" w:hanging="998"/>
      <w:jc w:val="both"/>
    </w:pPr>
    <w:rPr>
      <w:rFonts w:ascii="Times New Roman" w:hAnsi="Times New Roman" w:cs="David"/>
      <w:sz w:val="16"/>
      <w:szCs w:val="20"/>
    </w:rPr>
  </w:style>
  <w:style w:type="paragraph" w:customStyle="1" w:styleId="2--1">
    <w:name w:val="#רמה2-א-1"/>
    <w:next w:val="3"/>
    <w:uiPriority w:val="99"/>
    <w:pPr>
      <w:tabs>
        <w:tab w:val="left" w:pos="1418"/>
        <w:tab w:val="left" w:pos="1792"/>
      </w:tabs>
      <w:autoSpaceDE w:val="0"/>
      <w:autoSpaceDN w:val="0"/>
      <w:bidi/>
      <w:spacing w:after="0" w:line="240" w:lineRule="atLeast"/>
      <w:ind w:right="1418" w:hanging="420"/>
      <w:jc w:val="both"/>
    </w:pPr>
    <w:rPr>
      <w:rFonts w:ascii="Times New Roman" w:hAnsi="Times New Roman" w:cs="David"/>
      <w:sz w:val="16"/>
      <w:szCs w:val="20"/>
    </w:rPr>
  </w:style>
  <w:style w:type="character" w:styleId="Hyperlink">
    <w:name w:val="Hyperlink"/>
    <w:basedOn w:val="a1"/>
    <w:uiPriority w:val="99"/>
    <w:rPr>
      <w:rFonts w:cs="David"/>
      <w:color w:val="0000FF"/>
      <w:u w:val="none"/>
      <w:lang w:bidi="he-IL"/>
    </w:rPr>
  </w:style>
  <w:style w:type="character" w:styleId="FollowedHyperlink">
    <w:name w:val="FollowedHyperlink"/>
    <w:basedOn w:val="a1"/>
    <w:uiPriority w:val="99"/>
    <w:rPr>
      <w:rFonts w:cs="David"/>
      <w:color w:val="800080"/>
      <w:u w:val="single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chshavot.co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1617</Characters>
  <Application>Microsoft Office Word</Application>
  <DocSecurity>0</DocSecurity>
  <Lines>13</Lines>
  <Paragraphs>3</Paragraphs>
  <ScaleCrop>false</ScaleCrop>
  <Company>משפחת דלומי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חוק עזר לאור עקיבא (צעצועים מסוכנים), תשי"ט1958-</dc:title>
  <dc:subject/>
  <dc:creator>ven2word3</dc:creator>
  <cp:keywords/>
  <dc:description/>
  <cp:lastModifiedBy>חנן זולדן</cp:lastModifiedBy>
  <cp:revision>2</cp:revision>
  <cp:lastPrinted>2002-12-16T21:15:00Z</cp:lastPrinted>
  <dcterms:created xsi:type="dcterms:W3CDTF">2020-04-02T09:55:00Z</dcterms:created>
  <dcterms:modified xsi:type="dcterms:W3CDTF">2020-04-02T09:55:00Z</dcterms:modified>
</cp:coreProperties>
</file>