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A168E">
      <w:pPr>
        <w:pStyle w:val="1"/>
      </w:pPr>
      <w:bookmarkStart w:id="0" w:name="_GoBack"/>
      <w:bookmarkEnd w:id="0"/>
      <w:r>
        <w:rPr>
          <w:rtl/>
        </w:rPr>
        <w:t>חוק עזר</w:t>
      </w:r>
      <w:r>
        <w:rPr>
          <w:rtl/>
        </w:rPr>
        <w:t xml:space="preserve"> לאור עקיבא (אגרת ביוב), תשל"ז1977-</w:t>
      </w:r>
    </w:p>
    <w:p w:rsidR="00000000" w:rsidRDefault="00DA168E">
      <w:pPr>
        <w:pStyle w:val="a0"/>
        <w:ind w:left="2177" w:right="284"/>
        <w:rPr>
          <w:rtl/>
        </w:rPr>
      </w:pPr>
      <w:r>
        <w:rPr>
          <w:rtl/>
        </w:rPr>
        <w:t>פורסם:</w:t>
      </w:r>
      <w:r>
        <w:t xml:space="preserve"> </w:t>
      </w:r>
      <w:r>
        <w:tab/>
      </w:r>
      <w:r>
        <w:rPr>
          <w:rtl/>
        </w:rPr>
        <w:t xml:space="preserve"> ק"ת 3742,</w:t>
      </w:r>
      <w:r>
        <w:rPr>
          <w:rtl/>
        </w:rPr>
        <w:tab/>
        <w:t xml:space="preserve">תשל"ז </w:t>
      </w:r>
      <w:r>
        <w:t>)</w:t>
      </w:r>
      <w:r>
        <w:rPr>
          <w:rtl/>
        </w:rPr>
        <w:t>26.7.1977</w:t>
      </w:r>
      <w:r>
        <w:t>(</w:t>
      </w:r>
      <w:r>
        <w:rPr>
          <w:rtl/>
        </w:rPr>
        <w:t>,</w:t>
      </w:r>
      <w:r>
        <w:rPr>
          <w:rtl/>
        </w:rPr>
        <w:tab/>
        <w:t>עמ' 2277</w:t>
      </w:r>
    </w:p>
    <w:p w:rsidR="00000000" w:rsidRDefault="00DA168E">
      <w:pPr>
        <w:pStyle w:val="a0"/>
        <w:ind w:left="2177" w:right="284"/>
        <w:rPr>
          <w:rtl/>
        </w:rPr>
      </w:pPr>
      <w:r>
        <w:rPr>
          <w:rtl/>
        </w:rPr>
        <w:t>תיקון:</w:t>
      </w:r>
      <w:r>
        <w:rPr>
          <w:rtl/>
        </w:rPr>
        <w:tab/>
        <w:t xml:space="preserve"> חש"ם 607,</w:t>
      </w:r>
      <w:r>
        <w:rPr>
          <w:rtl/>
        </w:rPr>
        <w:tab/>
        <w:t>תשנ"ט (7.6.1999),</w:t>
      </w:r>
      <w:r>
        <w:rPr>
          <w:rtl/>
        </w:rPr>
        <w:tab/>
        <w:t>עמ' 201</w:t>
      </w:r>
    </w:p>
    <w:p w:rsidR="00000000" w:rsidRDefault="00DA168E">
      <w:pPr>
        <w:pStyle w:val="a6"/>
      </w:pPr>
      <w:r>
        <w:rPr>
          <w:rtl/>
        </w:rPr>
        <w:t xml:space="preserve">בתוקף סמכותה לפי סעיף 22 לפקודת המועצות המקומיות, וסעיפים 37, 38 ו39- לחוק הרשויות המקומיות </w:t>
      </w:r>
      <w:r>
        <w:t>)</w:t>
      </w:r>
      <w:r>
        <w:rPr>
          <w:rtl/>
        </w:rPr>
        <w:t>ביוב</w:t>
      </w:r>
      <w:r>
        <w:t>(</w:t>
      </w:r>
      <w:r>
        <w:rPr>
          <w:rtl/>
        </w:rPr>
        <w:t>, תשכ"ב1962-, מתקינה המועצה המק</w:t>
      </w:r>
      <w:r>
        <w:rPr>
          <w:rtl/>
        </w:rPr>
        <w:t>ומית אור עקיבא חוק עזר זה:</w:t>
      </w:r>
    </w:p>
    <w:p w:rsidR="00000000" w:rsidRDefault="00DA168E">
      <w:pPr>
        <w:pStyle w:val="af0"/>
        <w:ind w:left="618" w:right="0"/>
        <w:rPr>
          <w:b w:val="0"/>
          <w:bCs w:val="0"/>
          <w:spacing w:val="0"/>
          <w:sz w:val="14"/>
          <w:szCs w:val="16"/>
        </w:rPr>
      </w:pPr>
      <w:r>
        <w:rPr>
          <w:rtl/>
        </w:rPr>
        <w:t xml:space="preserve">הגדרות </w:t>
      </w:r>
      <w:r>
        <w:rPr>
          <w:b w:val="0"/>
          <w:bCs w:val="0"/>
          <w:spacing w:val="0"/>
          <w:sz w:val="14"/>
          <w:szCs w:val="16"/>
          <w:rtl/>
        </w:rPr>
        <w:t>תיקון: תשנ"ט</w:t>
      </w:r>
    </w:p>
    <w:p w:rsidR="00000000" w:rsidRDefault="00DA168E">
      <w:pPr>
        <w:pStyle w:val="af1"/>
      </w:pPr>
      <w:r>
        <w:rPr>
          <w:bCs/>
          <w:rtl/>
        </w:rPr>
        <w:t xml:space="preserve">1. </w:t>
      </w:r>
      <w:r>
        <w:rPr>
          <w:bCs/>
          <w:rtl/>
        </w:rPr>
        <w:tab/>
      </w:r>
      <w:r>
        <w:rPr>
          <w:bCs/>
          <w:rtl/>
        </w:rPr>
        <w:tab/>
      </w:r>
      <w:r>
        <w:rPr>
          <w:rtl/>
        </w:rPr>
        <w:t xml:space="preserve">בחוק עזר זה </w:t>
      </w:r>
      <w:r>
        <w:t>-</w:t>
      </w:r>
    </w:p>
    <w:p w:rsidR="00000000" w:rsidRDefault="00DA168E">
      <w:pPr>
        <w:pStyle w:val="a4"/>
      </w:pPr>
      <w:r>
        <w:rPr>
          <w:bCs/>
          <w:rtl/>
        </w:rPr>
        <w:t xml:space="preserve">"המועצה" </w:t>
      </w:r>
      <w:r>
        <w:rPr>
          <w:bCs/>
        </w:rPr>
        <w:t xml:space="preserve"> -</w:t>
      </w:r>
      <w:r>
        <w:rPr>
          <w:rtl/>
        </w:rPr>
        <w:t>המועצה המקומית אור עקיבא;</w:t>
      </w:r>
    </w:p>
    <w:p w:rsidR="00000000" w:rsidRDefault="00DA168E">
      <w:pPr>
        <w:pStyle w:val="a4"/>
      </w:pPr>
      <w:r>
        <w:rPr>
          <w:bCs/>
          <w:rtl/>
        </w:rPr>
        <w:t xml:space="preserve">"ראש המועצה" </w:t>
      </w:r>
      <w:r>
        <w:rPr>
          <w:bCs/>
        </w:rPr>
        <w:t xml:space="preserve"> -</w:t>
      </w:r>
      <w:r>
        <w:rPr>
          <w:rtl/>
        </w:rPr>
        <w:t>לרבות מי שראש המועצה הסמיכו בכתב לענין הוראות חוק עזר זה, כולן או מקצתן;</w:t>
      </w:r>
      <w:r>
        <w:t xml:space="preserve"> </w:t>
      </w:r>
    </w:p>
    <w:p w:rsidR="00000000" w:rsidRDefault="00DA168E">
      <w:pPr>
        <w:pStyle w:val="a4"/>
        <w:rPr>
          <w:rtl/>
        </w:rPr>
      </w:pPr>
      <w:r>
        <w:rPr>
          <w:bCs/>
          <w:rtl/>
        </w:rPr>
        <w:t xml:space="preserve">"מחזיק" </w:t>
      </w:r>
      <w:r>
        <w:rPr>
          <w:bCs/>
        </w:rPr>
        <w:t xml:space="preserve"> -</w:t>
      </w:r>
      <w:r>
        <w:rPr>
          <w:rtl/>
        </w:rPr>
        <w:t>המחזיק בפועל בנכס המחובר או העומד להתחבר לרשת הביוב של</w:t>
      </w:r>
      <w:r>
        <w:rPr>
          <w:rtl/>
        </w:rPr>
        <w:t xml:space="preserve"> המועצה או למפעל הביוב;</w:t>
      </w:r>
    </w:p>
    <w:p w:rsidR="00000000" w:rsidRDefault="00DA168E">
      <w:pPr>
        <w:pStyle w:val="a4"/>
        <w:rPr>
          <w:rtl/>
        </w:rPr>
      </w:pPr>
      <w:r>
        <w:rPr>
          <w:b/>
          <w:bCs/>
          <w:rtl/>
        </w:rPr>
        <w:t>"מפעל הביוב"</w:t>
      </w:r>
      <w:r>
        <w:rPr>
          <w:rtl/>
        </w:rPr>
        <w:t xml:space="preserve"> - מפעל להובלה, לטיפול, לבקרה ולהשבה של שפכים, על כל מרכיביו, לרבות צנרת, קווי הולכה, מיתקנים ומכון טיהור, המוקם והמופעל על ידי החברה לטיפול והשבת מי ביוב באזור נחל חדרה בע"מ, שהמועצה חברה בה.</w:t>
      </w:r>
    </w:p>
    <w:p w:rsidR="00000000" w:rsidRDefault="00DA168E">
      <w:pPr>
        <w:pStyle w:val="af0"/>
        <w:ind w:left="618" w:right="0"/>
      </w:pPr>
      <w:r>
        <w:rPr>
          <w:rtl/>
        </w:rPr>
        <w:t>אגרת ביוב</w:t>
      </w:r>
    </w:p>
    <w:p w:rsidR="00000000" w:rsidRDefault="00DA168E">
      <w:pPr>
        <w:pStyle w:val="af1"/>
      </w:pPr>
      <w:r>
        <w:rPr>
          <w:bCs/>
          <w:rtl/>
        </w:rPr>
        <w:t xml:space="preserve">2. </w:t>
      </w:r>
      <w:r>
        <w:rPr>
          <w:bCs/>
          <w:rtl/>
        </w:rPr>
        <w:tab/>
      </w:r>
      <w:r>
        <w:rPr>
          <w:bCs/>
          <w:rtl/>
        </w:rPr>
        <w:tab/>
      </w:r>
      <w:r>
        <w:rPr>
          <w:rtl/>
        </w:rPr>
        <w:t>מחזיק ישלם א</w:t>
      </w:r>
      <w:r>
        <w:rPr>
          <w:rtl/>
        </w:rPr>
        <w:t>גרת ביוב בשיעור שנקבע בתוספת.</w:t>
      </w:r>
    </w:p>
    <w:p w:rsidR="00000000" w:rsidRDefault="00DA168E">
      <w:pPr>
        <w:pStyle w:val="af0"/>
        <w:ind w:left="618" w:right="0"/>
      </w:pPr>
      <w:r>
        <w:rPr>
          <w:rtl/>
        </w:rPr>
        <w:t>משלוח הודעה לחייב</w:t>
      </w:r>
    </w:p>
    <w:p w:rsidR="00000000" w:rsidRDefault="00DA168E">
      <w:pPr>
        <w:pStyle w:val="af1"/>
      </w:pPr>
      <w:r>
        <w:rPr>
          <w:bCs/>
          <w:rtl/>
        </w:rPr>
        <w:t xml:space="preserve">3. </w:t>
      </w:r>
      <w:r>
        <w:rPr>
          <w:bCs/>
          <w:rtl/>
        </w:rPr>
        <w:tab/>
      </w:r>
      <w:r>
        <w:rPr>
          <w:bCs/>
          <w:rtl/>
        </w:rPr>
        <w:tab/>
      </w:r>
      <w:r>
        <w:rPr>
          <w:rtl/>
        </w:rPr>
        <w:t>ראש המועצה ישלח הודעה לחייב המפרטת את סכום האגרה הנדרש ממנו.</w:t>
      </w:r>
    </w:p>
    <w:p w:rsidR="00000000" w:rsidRDefault="00DA168E">
      <w:pPr>
        <w:pStyle w:val="af0"/>
        <w:ind w:left="618" w:right="0"/>
      </w:pPr>
      <w:r>
        <w:rPr>
          <w:rtl/>
        </w:rPr>
        <w:t>מועד תשלום האגרה</w:t>
      </w:r>
    </w:p>
    <w:p w:rsidR="00000000" w:rsidRDefault="00DA168E">
      <w:pPr>
        <w:pStyle w:val="af1"/>
      </w:pPr>
      <w:r>
        <w:rPr>
          <w:bCs/>
          <w:rtl/>
        </w:rPr>
        <w:t xml:space="preserve">4. </w:t>
      </w:r>
      <w:r>
        <w:rPr>
          <w:bCs/>
          <w:rtl/>
        </w:rPr>
        <w:tab/>
      </w:r>
      <w:r>
        <w:rPr>
          <w:bCs/>
          <w:rtl/>
        </w:rPr>
        <w:tab/>
      </w:r>
      <w:r>
        <w:rPr>
          <w:rtl/>
        </w:rPr>
        <w:t xml:space="preserve">אגרת הביוב תשולם יחד עם אגרת המים המשתלמת לפי חוק עזר לאור-עקיבא </w:t>
      </w:r>
      <w:r>
        <w:t>)</w:t>
      </w:r>
      <w:r>
        <w:rPr>
          <w:rtl/>
        </w:rPr>
        <w:t>אספקת מים</w:t>
      </w:r>
      <w:r>
        <w:t>(</w:t>
      </w:r>
      <w:r>
        <w:rPr>
          <w:rtl/>
        </w:rPr>
        <w:t>, תשכ"ו1967-.</w:t>
      </w:r>
    </w:p>
    <w:p w:rsidR="00000000" w:rsidRDefault="00DA168E">
      <w:pPr>
        <w:pStyle w:val="af0"/>
        <w:ind w:left="618" w:right="0"/>
      </w:pPr>
      <w:r>
        <w:rPr>
          <w:rtl/>
        </w:rPr>
        <w:t>מסירת הודעה</w:t>
      </w:r>
    </w:p>
    <w:p w:rsidR="00000000" w:rsidRDefault="00DA168E">
      <w:pPr>
        <w:pStyle w:val="af1"/>
      </w:pPr>
      <w:r>
        <w:rPr>
          <w:bCs/>
          <w:rtl/>
        </w:rPr>
        <w:t xml:space="preserve">5. </w:t>
      </w:r>
      <w:r>
        <w:rPr>
          <w:bCs/>
          <w:rtl/>
        </w:rPr>
        <w:tab/>
      </w:r>
      <w:r>
        <w:rPr>
          <w:bCs/>
          <w:rtl/>
        </w:rPr>
        <w:tab/>
      </w:r>
      <w:r>
        <w:rPr>
          <w:rtl/>
        </w:rPr>
        <w:t>מסירת הודעה ל</w:t>
      </w:r>
      <w:r>
        <w:rPr>
          <w:rtl/>
        </w:rPr>
        <w:t>פי חוק עזר זה תהא כדין, אם נמסרה לידי האדם שאליו היא מכוונת או נמסרה במקום מגוריו או עסקיו הרגילים, או הידועים לאחרונה, לידי אחד מבני משפחתו הבוגרים, או לידי כל אדם בוגר העובד או המועסק שם, או נשלחה בדואר במכתב רשום הערוך אל אותו אדם לפי מען מגוריו או עסקי</w:t>
      </w:r>
      <w:r>
        <w:rPr>
          <w:rtl/>
        </w:rPr>
        <w:t>ו הרגילים או הידועים לאחרונה; אם אי-אפשר לקיים את המסירה כאמור, תהא המסירה כדין אם הוצגה ההודעה במקום בולט באחד המקומות האמורים או על הנכס שבו היא דנה או פורסמה בשני עתונים יומיים הנפוצים בתחום המועצה, שלפחות אחד מהם הוא בשפה העברית.</w:t>
      </w:r>
      <w:r>
        <w:t xml:space="preserve"> </w:t>
      </w:r>
    </w:p>
    <w:p w:rsidR="00000000" w:rsidRDefault="00DA168E">
      <w:pPr>
        <w:pStyle w:val="af0"/>
        <w:ind w:left="618" w:right="0"/>
        <w:rPr>
          <w:b w:val="0"/>
          <w:bCs w:val="0"/>
          <w:spacing w:val="0"/>
          <w:sz w:val="14"/>
          <w:szCs w:val="16"/>
        </w:rPr>
      </w:pPr>
      <w:r>
        <w:rPr>
          <w:rtl/>
        </w:rPr>
        <w:t xml:space="preserve">הצמדה למדד </w:t>
      </w:r>
      <w:r>
        <w:rPr>
          <w:b w:val="0"/>
          <w:bCs w:val="0"/>
          <w:spacing w:val="0"/>
          <w:sz w:val="14"/>
          <w:szCs w:val="16"/>
          <w:rtl/>
        </w:rPr>
        <w:t>תיקון: תשנ</w:t>
      </w:r>
      <w:r>
        <w:rPr>
          <w:b w:val="0"/>
          <w:bCs w:val="0"/>
          <w:spacing w:val="0"/>
          <w:sz w:val="14"/>
          <w:szCs w:val="16"/>
          <w:rtl/>
        </w:rPr>
        <w:t>"ט</w:t>
      </w:r>
    </w:p>
    <w:p w:rsidR="00000000" w:rsidRDefault="00DA168E">
      <w:pPr>
        <w:pStyle w:val="af1"/>
      </w:pPr>
      <w:r>
        <w:rPr>
          <w:bCs/>
          <w:rtl/>
        </w:rPr>
        <w:t xml:space="preserve">6. </w:t>
      </w:r>
      <w:r>
        <w:rPr>
          <w:bCs/>
          <w:rtl/>
        </w:rPr>
        <w:tab/>
      </w:r>
      <w:r>
        <w:rPr>
          <w:bCs/>
          <w:rtl/>
        </w:rPr>
        <w:tab/>
      </w:r>
      <w:r>
        <w:rPr>
          <w:rtl/>
        </w:rPr>
        <w:t>שיעורי אגרת ביוב שנקבעו בתוספת יעלו ב1- בכל חודש שלאחר פרסומו של חוק עזר זה (להלן - יום ההעלאה), בשיעור עליית מדד המחירים לצרכן (להלן - מדד) שפורסם לאחרונה לפני יום ההעלאה לעומת המדד שפורסם לאחרונה בחודש שקדם לו.</w:t>
      </w:r>
    </w:p>
    <w:p w:rsidR="00000000" w:rsidRDefault="00DA168E">
      <w:pPr>
        <w:pStyle w:val="-1"/>
      </w:pPr>
      <w:r>
        <w:rPr>
          <w:rtl/>
        </w:rPr>
        <w:t xml:space="preserve">תוספת </w:t>
      </w:r>
      <w:r>
        <w:rPr>
          <w:b w:val="0"/>
          <w:bCs w:val="0"/>
          <w:sz w:val="14"/>
          <w:szCs w:val="16"/>
          <w:rtl/>
        </w:rPr>
        <w:t>תיקון: תשנ"ט</w:t>
      </w:r>
    </w:p>
    <w:p w:rsidR="00000000" w:rsidRDefault="00DA168E">
      <w:pPr>
        <w:pStyle w:val="13"/>
      </w:pPr>
      <w:r>
        <w:t>)</w:t>
      </w:r>
      <w:r>
        <w:rPr>
          <w:rtl/>
        </w:rPr>
        <w:t>סעיף 2</w:t>
      </w:r>
      <w:r>
        <w:t>(</w:t>
      </w:r>
    </w:p>
    <w:p w:rsidR="00000000" w:rsidRDefault="00DA168E"/>
    <w:tbl>
      <w:tblPr>
        <w:bidiVisual/>
        <w:tblW w:w="0" w:type="auto"/>
        <w:tblLayout w:type="fixed"/>
        <w:tblLook w:val="0000" w:firstRow="0" w:lastRow="0" w:firstColumn="0" w:lastColumn="0" w:noHBand="0" w:noVBand="0"/>
      </w:tblPr>
      <w:tblGrid>
        <w:gridCol w:w="5585"/>
        <w:gridCol w:w="2943"/>
      </w:tblGrid>
      <w:tr w:rsidR="00000000">
        <w:tblPrEx>
          <w:tblCellMar>
            <w:top w:w="0" w:type="dxa"/>
            <w:bottom w:w="0" w:type="dxa"/>
          </w:tblCellMar>
        </w:tblPrEx>
        <w:tc>
          <w:tcPr>
            <w:tcW w:w="5585" w:type="dxa"/>
            <w:tcBorders>
              <w:top w:val="nil"/>
              <w:left w:val="nil"/>
              <w:bottom w:val="nil"/>
              <w:right w:val="nil"/>
            </w:tcBorders>
          </w:tcPr>
          <w:p w:rsidR="00000000" w:rsidRDefault="00DA168E">
            <w:pPr>
              <w:pStyle w:val="ad"/>
              <w:rPr>
                <w:color w:val="auto"/>
                <w:rtl/>
              </w:rPr>
            </w:pPr>
          </w:p>
        </w:tc>
        <w:tc>
          <w:tcPr>
            <w:tcW w:w="2943" w:type="dxa"/>
            <w:tcBorders>
              <w:top w:val="nil"/>
              <w:left w:val="nil"/>
              <w:bottom w:val="nil"/>
              <w:right w:val="nil"/>
            </w:tcBorders>
          </w:tcPr>
          <w:p w:rsidR="00000000" w:rsidRDefault="00DA168E">
            <w:pPr>
              <w:pStyle w:val="ad"/>
              <w:jc w:val="center"/>
              <w:rPr>
                <w:color w:val="auto"/>
                <w:szCs w:val="16"/>
                <w:rtl/>
              </w:rPr>
            </w:pPr>
            <w:r>
              <w:rPr>
                <w:color w:val="auto"/>
                <w:szCs w:val="16"/>
                <w:u w:val="single"/>
                <w:rtl/>
              </w:rPr>
              <w:t>שיעור</w:t>
            </w:r>
            <w:r>
              <w:rPr>
                <w:color w:val="auto"/>
                <w:szCs w:val="16"/>
                <w:u w:val="single"/>
                <w:rtl/>
              </w:rPr>
              <w:t>י האגרה בשקלים חדשים</w:t>
            </w:r>
            <w:r>
              <w:rPr>
                <w:color w:val="auto"/>
                <w:szCs w:val="16"/>
                <w:rtl/>
              </w:rPr>
              <w:t>*</w:t>
            </w:r>
          </w:p>
        </w:tc>
      </w:tr>
      <w:tr w:rsidR="00000000">
        <w:tblPrEx>
          <w:tblCellMar>
            <w:top w:w="0" w:type="dxa"/>
            <w:bottom w:w="0" w:type="dxa"/>
          </w:tblCellMar>
        </w:tblPrEx>
        <w:tc>
          <w:tcPr>
            <w:tcW w:w="5585" w:type="dxa"/>
            <w:tcBorders>
              <w:top w:val="nil"/>
              <w:left w:val="nil"/>
              <w:bottom w:val="nil"/>
              <w:right w:val="nil"/>
            </w:tcBorders>
          </w:tcPr>
          <w:p w:rsidR="00000000" w:rsidRDefault="00DA168E">
            <w:pPr>
              <w:pStyle w:val="12"/>
              <w:tabs>
                <w:tab w:val="clear" w:pos="998"/>
                <w:tab w:val="left" w:pos="657"/>
              </w:tabs>
              <w:ind w:firstLine="0"/>
              <w:rPr>
                <w:rtl/>
              </w:rPr>
            </w:pPr>
            <w:r>
              <w:rPr>
                <w:rtl/>
              </w:rPr>
              <w:t>(1)</w:t>
            </w:r>
            <w:r>
              <w:rPr>
                <w:rtl/>
              </w:rPr>
              <w:tab/>
              <w:t>לכל הסוגים שאינם משמשים לתעשיה (למעט צריכת</w:t>
            </w:r>
          </w:p>
          <w:p w:rsidR="00000000" w:rsidRDefault="00DA168E">
            <w:pPr>
              <w:pStyle w:val="12"/>
              <w:tabs>
                <w:tab w:val="clear" w:pos="998"/>
                <w:tab w:val="left" w:pos="657"/>
              </w:tabs>
              <w:ind w:firstLine="0"/>
              <w:rPr>
                <w:rtl/>
              </w:rPr>
            </w:pPr>
            <w:r>
              <w:rPr>
                <w:rtl/>
              </w:rPr>
              <w:tab/>
              <w:t>מים לגינון), לכל 1 מ"ק מים שנצרכו</w:t>
            </w:r>
          </w:p>
        </w:tc>
        <w:tc>
          <w:tcPr>
            <w:tcW w:w="2943" w:type="dxa"/>
            <w:tcBorders>
              <w:top w:val="nil"/>
              <w:left w:val="nil"/>
              <w:bottom w:val="nil"/>
              <w:right w:val="nil"/>
            </w:tcBorders>
            <w:vAlign w:val="bottom"/>
          </w:tcPr>
          <w:p w:rsidR="00000000" w:rsidRDefault="00DA168E">
            <w:pPr>
              <w:pStyle w:val="ad"/>
              <w:jc w:val="center"/>
              <w:rPr>
                <w:color w:val="auto"/>
                <w:rtl/>
              </w:rPr>
            </w:pPr>
            <w:r>
              <w:rPr>
                <w:color w:val="auto"/>
                <w:rtl/>
              </w:rPr>
              <w:t>1.80</w:t>
            </w:r>
          </w:p>
        </w:tc>
      </w:tr>
      <w:tr w:rsidR="00000000">
        <w:tblPrEx>
          <w:tblCellMar>
            <w:top w:w="0" w:type="dxa"/>
            <w:bottom w:w="0" w:type="dxa"/>
          </w:tblCellMar>
        </w:tblPrEx>
        <w:tc>
          <w:tcPr>
            <w:tcW w:w="5585" w:type="dxa"/>
            <w:tcBorders>
              <w:top w:val="nil"/>
              <w:left w:val="nil"/>
              <w:bottom w:val="nil"/>
              <w:right w:val="nil"/>
            </w:tcBorders>
          </w:tcPr>
          <w:p w:rsidR="00000000" w:rsidRDefault="00DA168E">
            <w:pPr>
              <w:pStyle w:val="12"/>
              <w:tabs>
                <w:tab w:val="clear" w:pos="998"/>
                <w:tab w:val="left" w:pos="657"/>
              </w:tabs>
              <w:ind w:firstLine="0"/>
              <w:rPr>
                <w:rtl/>
              </w:rPr>
            </w:pPr>
            <w:r>
              <w:rPr>
                <w:rtl/>
              </w:rPr>
              <w:t>(2)</w:t>
            </w:r>
            <w:r>
              <w:rPr>
                <w:rtl/>
              </w:rPr>
              <w:tab/>
              <w:t>לכל נכס המשמש לתעשיה, לכל 1 מ"ק מים שנצרכו</w:t>
            </w:r>
          </w:p>
        </w:tc>
        <w:tc>
          <w:tcPr>
            <w:tcW w:w="2943" w:type="dxa"/>
            <w:tcBorders>
              <w:top w:val="nil"/>
              <w:left w:val="nil"/>
              <w:bottom w:val="nil"/>
              <w:right w:val="nil"/>
            </w:tcBorders>
            <w:vAlign w:val="bottom"/>
          </w:tcPr>
          <w:p w:rsidR="00000000" w:rsidRDefault="00DA168E">
            <w:pPr>
              <w:pStyle w:val="ad"/>
              <w:jc w:val="center"/>
              <w:rPr>
                <w:color w:val="auto"/>
                <w:rtl/>
              </w:rPr>
            </w:pPr>
            <w:r>
              <w:rPr>
                <w:color w:val="auto"/>
                <w:rtl/>
              </w:rPr>
              <w:t>2.70</w:t>
            </w:r>
          </w:p>
        </w:tc>
      </w:tr>
    </w:tbl>
    <w:p w:rsidR="00000000" w:rsidRDefault="00DA168E">
      <w:pPr>
        <w:pStyle w:val="af0"/>
        <w:spacing w:before="0" w:line="240" w:lineRule="auto"/>
        <w:ind w:left="618" w:right="0"/>
        <w:rPr>
          <w:u w:val="single"/>
          <w:rtl/>
        </w:rPr>
      </w:pPr>
      <w:r>
        <w:rPr>
          <w:u w:val="single"/>
          <w:rtl/>
        </w:rPr>
        <w:tab/>
      </w:r>
      <w:r>
        <w:rPr>
          <w:u w:val="single"/>
          <w:rtl/>
        </w:rPr>
        <w:tab/>
      </w:r>
      <w:r>
        <w:rPr>
          <w:u w:val="single"/>
          <w:rtl/>
        </w:rPr>
        <w:tab/>
      </w:r>
      <w:r>
        <w:rPr>
          <w:u w:val="single"/>
          <w:rtl/>
        </w:rPr>
        <w:tab/>
      </w:r>
    </w:p>
    <w:p w:rsidR="00000000" w:rsidRDefault="00DA168E">
      <w:pPr>
        <w:pStyle w:val="a7"/>
        <w:spacing w:before="0" w:line="240" w:lineRule="auto"/>
        <w:ind w:left="329" w:right="0"/>
        <w:rPr>
          <w:rtl/>
        </w:rPr>
      </w:pPr>
      <w:r>
        <w:rPr>
          <w:rtl/>
        </w:rPr>
        <w:t>*</w:t>
      </w:r>
      <w:r>
        <w:rPr>
          <w:rtl/>
        </w:rPr>
        <w:tab/>
        <w:t>על אף האמור בסעיף 6 לחוק עזר זה, יעלו שיעורי האגרה שנקבעו בתוספת ב1.7.1999- (להלן - י</w:t>
      </w:r>
      <w:r>
        <w:rPr>
          <w:rtl/>
        </w:rPr>
        <w:t>ום ההעלאה הראשון), בשיעור עליית המדד שפורסם לאחרונה לפני יום ההעלאה הראשון לעומת המדד שפורסם בחודש נובמבר 1997; חש"ם 607.</w:t>
      </w:r>
    </w:p>
    <w:p w:rsidR="00000000" w:rsidRDefault="00DA168E">
      <w:pPr>
        <w:pStyle w:val="ad"/>
        <w:rPr>
          <w:color w:val="auto"/>
          <w:rtl/>
        </w:rPr>
      </w:pPr>
    </w:p>
    <w:p w:rsidR="00000000" w:rsidRDefault="00DA168E">
      <w:pPr>
        <w:pStyle w:val="ad"/>
        <w:rPr>
          <w:color w:val="auto"/>
          <w:rtl/>
        </w:rPr>
      </w:pPr>
    </w:p>
    <w:p w:rsidR="00000000" w:rsidRDefault="00DA168E">
      <w:pPr>
        <w:pStyle w:val="a6"/>
      </w:pPr>
      <w:r>
        <w:rPr>
          <w:rtl/>
        </w:rPr>
        <w:t>נתאשר.</w:t>
      </w:r>
    </w:p>
    <w:p w:rsidR="00000000" w:rsidRDefault="00DA168E">
      <w:pPr>
        <w:pStyle w:val="a4"/>
      </w:pPr>
      <w:r>
        <w:rPr>
          <w:rtl/>
        </w:rPr>
        <w:t xml:space="preserve">כ"ט בסיון תשל"ז </w:t>
      </w:r>
      <w:r>
        <w:t>)</w:t>
      </w:r>
      <w:r>
        <w:rPr>
          <w:rtl/>
        </w:rPr>
        <w:t>15 ביוני 1977</w:t>
      </w:r>
      <w:r>
        <w:t>(</w:t>
      </w:r>
    </w:p>
    <w:p w:rsidR="00000000" w:rsidRDefault="00DA168E">
      <w:pPr>
        <w:pStyle w:val="ab"/>
      </w:pPr>
      <w:r>
        <w:rPr>
          <w:rtl/>
        </w:rPr>
        <w:lastRenderedPageBreak/>
        <w:tab/>
      </w:r>
      <w:r>
        <w:rPr>
          <w:rtl/>
        </w:rPr>
        <w:tab/>
      </w:r>
      <w:r>
        <w:rPr>
          <w:rtl/>
        </w:rPr>
        <w:tab/>
      </w:r>
      <w:r>
        <w:rPr>
          <w:rtl/>
        </w:rPr>
        <w:tab/>
      </w:r>
      <w:r>
        <w:rPr>
          <w:rtl/>
        </w:rPr>
        <w:tab/>
      </w:r>
      <w:r>
        <w:rPr>
          <w:rtl/>
        </w:rPr>
        <w:tab/>
      </w:r>
      <w:r>
        <w:rPr>
          <w:rtl/>
        </w:rPr>
        <w:tab/>
      </w:r>
      <w:r>
        <w:rPr>
          <w:rtl/>
        </w:rPr>
        <w:tab/>
        <w:t xml:space="preserve">         אליהו עמר</w:t>
      </w:r>
    </w:p>
    <w:p w:rsidR="00000000" w:rsidRDefault="00DA168E">
      <w:pPr>
        <w:pStyle w:val="ab"/>
      </w:pPr>
      <w:r>
        <w:rPr>
          <w:rtl/>
        </w:rPr>
        <w:tab/>
      </w:r>
      <w:r>
        <w:rPr>
          <w:rtl/>
        </w:rPr>
        <w:tab/>
      </w:r>
      <w:r>
        <w:rPr>
          <w:rtl/>
        </w:rPr>
        <w:tab/>
        <w:t>שלמה הלל</w:t>
      </w:r>
      <w:r>
        <w:rPr>
          <w:rtl/>
        </w:rPr>
        <w:tab/>
      </w:r>
      <w:r>
        <w:rPr>
          <w:rtl/>
        </w:rPr>
        <w:tab/>
      </w:r>
      <w:r>
        <w:rPr>
          <w:rtl/>
        </w:rPr>
        <w:tab/>
      </w:r>
      <w:r>
        <w:rPr>
          <w:rtl/>
        </w:rPr>
        <w:tab/>
      </w:r>
      <w:r>
        <w:rPr>
          <w:rtl/>
        </w:rPr>
        <w:tab/>
        <w:t xml:space="preserve">ראש המועצה המקומית </w:t>
      </w:r>
      <w:r>
        <w:rPr>
          <w:rtl/>
        </w:rPr>
        <w:tab/>
      </w:r>
      <w:r>
        <w:rPr>
          <w:rtl/>
        </w:rPr>
        <w:tab/>
      </w:r>
      <w:r>
        <w:rPr>
          <w:rtl/>
        </w:rPr>
        <w:tab/>
        <w:t>שר הפנים</w:t>
      </w:r>
      <w:r>
        <w:rPr>
          <w:rtl/>
        </w:rPr>
        <w:tab/>
      </w:r>
      <w:r>
        <w:rPr>
          <w:rtl/>
        </w:rPr>
        <w:tab/>
      </w:r>
      <w:r>
        <w:rPr>
          <w:rtl/>
        </w:rPr>
        <w:tab/>
      </w:r>
      <w:r>
        <w:rPr>
          <w:rtl/>
        </w:rPr>
        <w:tab/>
      </w:r>
      <w:r>
        <w:rPr>
          <w:rtl/>
        </w:rPr>
        <w:tab/>
        <w:t xml:space="preserve">          אור ע</w:t>
      </w:r>
      <w:r>
        <w:rPr>
          <w:rtl/>
        </w:rPr>
        <w:t>קיבא</w:t>
      </w:r>
    </w:p>
    <w:p w:rsidR="00000000" w:rsidRDefault="00DA168E">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168E">
      <w:pPr>
        <w:spacing w:after="0" w:line="240" w:lineRule="auto"/>
      </w:pPr>
      <w:r>
        <w:separator/>
      </w:r>
    </w:p>
  </w:endnote>
  <w:endnote w:type="continuationSeparator" w:id="0">
    <w:p w:rsidR="00000000" w:rsidRDefault="00DA1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A168E">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DA168E">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A168E">
      <w:pPr>
        <w:spacing w:after="0" w:line="240" w:lineRule="auto"/>
      </w:pPr>
      <w:r>
        <w:separator/>
      </w:r>
    </w:p>
  </w:footnote>
  <w:footnote w:type="continuationSeparator" w:id="0">
    <w:p w:rsidR="00000000" w:rsidRDefault="00DA1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A168E">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8E"/>
    <w:rsid w:val="00DA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13106C-9914-490E-B46D-AC73E1ED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68E"/>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DA168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A168E"/>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1931</Characters>
  <Application>Microsoft Office Word</Application>
  <DocSecurity>0</DocSecurity>
  <Lines>16</Lines>
  <Paragraphs>4</Paragraphs>
  <ScaleCrop>false</ScaleCrop>
  <Company>משפחת דלומי</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לאור עקיבא (אגרת ביוב), תשל"ז1977-</dc:title>
  <dc:subject/>
  <dc:creator>ven2word1</dc:creator>
  <cp:keywords/>
  <dc:description/>
  <cp:lastModifiedBy>חנן זולדן</cp:lastModifiedBy>
  <cp:revision>2</cp:revision>
  <cp:lastPrinted>2003-05-04T08:32:00Z</cp:lastPrinted>
  <dcterms:created xsi:type="dcterms:W3CDTF">2020-04-02T09:55:00Z</dcterms:created>
  <dcterms:modified xsi:type="dcterms:W3CDTF">2020-04-02T09:55:00Z</dcterms:modified>
</cp:coreProperties>
</file>