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1D14" w14:textId="334CE6D7" w:rsidR="00CC74F4" w:rsidRPr="00062F3E" w:rsidRDefault="00CC74F4" w:rsidP="00CC74F4">
      <w:pPr>
        <w:spacing w:line="276" w:lineRule="auto"/>
        <w:jc w:val="center"/>
        <w:rPr>
          <w:rFonts w:ascii="David" w:hAnsi="David" w:cs="David"/>
          <w:b/>
          <w:bCs/>
          <w:sz w:val="24"/>
          <w:szCs w:val="24"/>
          <w:u w:val="single"/>
        </w:rPr>
      </w:pPr>
      <w:r>
        <w:rPr>
          <w:rFonts w:ascii="David" w:hAnsi="David" w:cs="David" w:hint="cs"/>
          <w:b/>
          <w:bCs/>
          <w:sz w:val="24"/>
          <w:szCs w:val="24"/>
          <w:u w:val="single"/>
          <w:rtl/>
        </w:rPr>
        <w:t>מתן תשובות לשאלות הבהרה ותיקונים מיום 24.8.23</w:t>
      </w:r>
    </w:p>
    <w:p w14:paraId="62F8938E" w14:textId="4CC12C8B" w:rsidR="00CC74F4" w:rsidRPr="00062F3E" w:rsidRDefault="00CC74F4" w:rsidP="00CC74F4">
      <w:pPr>
        <w:jc w:val="both"/>
        <w:rPr>
          <w:rFonts w:ascii="David" w:hAnsi="David" w:cs="David"/>
          <w:sz w:val="24"/>
          <w:szCs w:val="24"/>
          <w:rtl/>
        </w:rPr>
      </w:pPr>
      <w:r w:rsidRPr="00062F3E">
        <w:rPr>
          <w:rFonts w:ascii="David" w:hAnsi="David" w:cs="David"/>
          <w:sz w:val="24"/>
          <w:szCs w:val="24"/>
          <w:rtl/>
        </w:rPr>
        <w:t>מכרז פומבי מספר 1</w:t>
      </w:r>
      <w:r>
        <w:rPr>
          <w:rFonts w:ascii="David" w:hAnsi="David" w:cs="David" w:hint="cs"/>
          <w:sz w:val="24"/>
          <w:szCs w:val="24"/>
          <w:rtl/>
        </w:rPr>
        <w:t>7</w:t>
      </w:r>
      <w:r w:rsidRPr="00062F3E">
        <w:rPr>
          <w:rFonts w:ascii="David" w:hAnsi="David" w:cs="David"/>
          <w:sz w:val="24"/>
          <w:szCs w:val="24"/>
          <w:rtl/>
        </w:rPr>
        <w:t xml:space="preserve">/2023 – מכרז </w:t>
      </w:r>
      <w:r>
        <w:rPr>
          <w:rFonts w:ascii="David" w:hAnsi="David" w:cs="David" w:hint="cs"/>
          <w:sz w:val="24"/>
          <w:szCs w:val="24"/>
          <w:rtl/>
        </w:rPr>
        <w:t xml:space="preserve">לקבלת שירותים לטיפול בפסולת אריזות קרטון ובפסולת נייר וקרטון דק. </w:t>
      </w:r>
    </w:p>
    <w:p w14:paraId="7541A233" w14:textId="3897D092" w:rsidR="00CC74F4" w:rsidRPr="00062F3E" w:rsidRDefault="00CC74F4" w:rsidP="00CC74F4">
      <w:pPr>
        <w:jc w:val="both"/>
        <w:rPr>
          <w:rFonts w:ascii="David" w:hAnsi="David" w:cs="David"/>
          <w:sz w:val="24"/>
          <w:szCs w:val="24"/>
          <w:rtl/>
        </w:rPr>
      </w:pPr>
      <w:r w:rsidRPr="00062F3E">
        <w:rPr>
          <w:rFonts w:ascii="David" w:hAnsi="David" w:cs="David"/>
          <w:sz w:val="24"/>
          <w:szCs w:val="24"/>
          <w:rtl/>
        </w:rPr>
        <w:t xml:space="preserve">יש לצרף </w:t>
      </w:r>
      <w:r>
        <w:rPr>
          <w:rFonts w:ascii="David" w:hAnsi="David" w:cs="David" w:hint="cs"/>
          <w:sz w:val="24"/>
          <w:szCs w:val="24"/>
          <w:rtl/>
        </w:rPr>
        <w:t>מסמך זה</w:t>
      </w:r>
      <w:r w:rsidRPr="00062F3E">
        <w:rPr>
          <w:rFonts w:ascii="David" w:hAnsi="David" w:cs="David"/>
          <w:sz w:val="24"/>
          <w:szCs w:val="24"/>
          <w:rtl/>
        </w:rPr>
        <w:t xml:space="preserve"> עם חתימת המציע להצעה שתוגש</w:t>
      </w:r>
      <w:r w:rsidRPr="00062F3E">
        <w:rPr>
          <w:rFonts w:ascii="David" w:hAnsi="David" w:cs="David"/>
          <w:sz w:val="24"/>
          <w:szCs w:val="24"/>
        </w:rPr>
        <w:t>.</w:t>
      </w:r>
    </w:p>
    <w:p w14:paraId="71F862C7" w14:textId="77777777" w:rsidR="00CC74F4" w:rsidRPr="00FE2E9C" w:rsidRDefault="00CC74F4" w:rsidP="00CC74F4">
      <w:pPr>
        <w:jc w:val="both"/>
        <w:rPr>
          <w:rFonts w:ascii="David" w:hAnsi="David" w:cs="David"/>
          <w:sz w:val="24"/>
          <w:szCs w:val="24"/>
          <w:rtl/>
        </w:rPr>
      </w:pPr>
      <w:r w:rsidRPr="00062F3E">
        <w:rPr>
          <w:rFonts w:ascii="David" w:hAnsi="David" w:cs="David"/>
          <w:sz w:val="24"/>
          <w:szCs w:val="24"/>
          <w:rtl/>
        </w:rPr>
        <w:t xml:space="preserve">התיקונים </w:t>
      </w:r>
      <w:r w:rsidRPr="00FE2E9C">
        <w:rPr>
          <w:rFonts w:ascii="David" w:hAnsi="David" w:cs="David"/>
          <w:sz w:val="24"/>
          <w:szCs w:val="24"/>
          <w:rtl/>
        </w:rPr>
        <w:t>והשינויים מחייבים את המשתתפים ויש לפעול בהתאם לאמור בהם.</w:t>
      </w:r>
    </w:p>
    <w:p w14:paraId="15A339C7" w14:textId="52EB02BF" w:rsidR="00F53F79" w:rsidRPr="00971FA1" w:rsidRDefault="00CC74F4" w:rsidP="00CC74F4">
      <w:pPr>
        <w:jc w:val="both"/>
        <w:rPr>
          <w:rFonts w:ascii="David" w:hAnsi="David" w:cs="David"/>
          <w:sz w:val="24"/>
          <w:szCs w:val="24"/>
          <w:rtl/>
        </w:rPr>
      </w:pPr>
      <w:r w:rsidRPr="00062F3E">
        <w:rPr>
          <w:rFonts w:ascii="David" w:hAnsi="David" w:cs="David"/>
          <w:sz w:val="24"/>
          <w:szCs w:val="24"/>
          <w:rtl/>
        </w:rPr>
        <w:t>במידה וקיימת סתירה בין הוראות המכרז לבין הוראות מסמך זה, הוראות מסמך זה יגברו.</w:t>
      </w:r>
    </w:p>
    <w:tbl>
      <w:tblPr>
        <w:tblStyle w:val="a3"/>
        <w:bidiVisual/>
        <w:tblW w:w="0" w:type="auto"/>
        <w:tblLook w:val="04A0" w:firstRow="1" w:lastRow="0" w:firstColumn="1" w:lastColumn="0" w:noHBand="0" w:noVBand="1"/>
      </w:tblPr>
      <w:tblGrid>
        <w:gridCol w:w="1316"/>
        <w:gridCol w:w="1284"/>
        <w:gridCol w:w="1621"/>
        <w:gridCol w:w="1330"/>
        <w:gridCol w:w="1459"/>
        <w:gridCol w:w="1286"/>
      </w:tblGrid>
      <w:tr w:rsidR="00304111" w:rsidRPr="00971FA1" w14:paraId="364A4662" w14:textId="4105A0D3" w:rsidTr="001908FA">
        <w:tc>
          <w:tcPr>
            <w:tcW w:w="1366" w:type="dxa"/>
          </w:tcPr>
          <w:p w14:paraId="6CE81D29" w14:textId="5C7BCB76" w:rsidR="001908FA" w:rsidRPr="00971FA1" w:rsidRDefault="001908FA">
            <w:pPr>
              <w:rPr>
                <w:rFonts w:ascii="David" w:hAnsi="David" w:cs="David"/>
                <w:sz w:val="24"/>
                <w:szCs w:val="24"/>
                <w:rtl/>
              </w:rPr>
            </w:pPr>
            <w:r w:rsidRPr="00971FA1">
              <w:rPr>
                <w:rFonts w:ascii="David" w:hAnsi="David" w:cs="David"/>
                <w:sz w:val="24"/>
                <w:szCs w:val="24"/>
                <w:rtl/>
              </w:rPr>
              <w:t>מס"ד</w:t>
            </w:r>
          </w:p>
        </w:tc>
        <w:tc>
          <w:tcPr>
            <w:tcW w:w="1337" w:type="dxa"/>
          </w:tcPr>
          <w:p w14:paraId="1FB39AFE" w14:textId="28963B8E" w:rsidR="001908FA" w:rsidRPr="00971FA1" w:rsidRDefault="001908FA">
            <w:pPr>
              <w:rPr>
                <w:rFonts w:ascii="David" w:hAnsi="David" w:cs="David"/>
                <w:sz w:val="24"/>
                <w:szCs w:val="24"/>
                <w:rtl/>
              </w:rPr>
            </w:pPr>
            <w:r w:rsidRPr="00971FA1">
              <w:rPr>
                <w:rFonts w:ascii="David" w:hAnsi="David" w:cs="David"/>
                <w:sz w:val="24"/>
                <w:szCs w:val="24"/>
                <w:rtl/>
              </w:rPr>
              <w:t>עמוד</w:t>
            </w:r>
          </w:p>
        </w:tc>
        <w:tc>
          <w:tcPr>
            <w:tcW w:w="1633" w:type="dxa"/>
          </w:tcPr>
          <w:p w14:paraId="484DC7BB" w14:textId="2F7312C7" w:rsidR="001908FA" w:rsidRPr="00971FA1" w:rsidRDefault="001908FA">
            <w:pPr>
              <w:rPr>
                <w:rFonts w:ascii="David" w:hAnsi="David" w:cs="David"/>
                <w:sz w:val="24"/>
                <w:szCs w:val="24"/>
                <w:rtl/>
              </w:rPr>
            </w:pPr>
            <w:r w:rsidRPr="00971FA1">
              <w:rPr>
                <w:rFonts w:ascii="David" w:hAnsi="David" w:cs="David"/>
                <w:sz w:val="24"/>
                <w:szCs w:val="24"/>
                <w:rtl/>
              </w:rPr>
              <w:t>פרק במכרז</w:t>
            </w:r>
          </w:p>
        </w:tc>
        <w:tc>
          <w:tcPr>
            <w:tcW w:w="1373" w:type="dxa"/>
          </w:tcPr>
          <w:p w14:paraId="6AF43962" w14:textId="449F5455" w:rsidR="001908FA" w:rsidRPr="00971FA1" w:rsidRDefault="001908FA">
            <w:pPr>
              <w:rPr>
                <w:rFonts w:ascii="David" w:hAnsi="David" w:cs="David"/>
                <w:sz w:val="24"/>
                <w:szCs w:val="24"/>
                <w:rtl/>
              </w:rPr>
            </w:pPr>
            <w:r w:rsidRPr="00971FA1">
              <w:rPr>
                <w:rFonts w:ascii="David" w:hAnsi="David" w:cs="David"/>
                <w:sz w:val="24"/>
                <w:szCs w:val="24"/>
                <w:rtl/>
              </w:rPr>
              <w:t>מספר סעיף</w:t>
            </w:r>
          </w:p>
        </w:tc>
        <w:tc>
          <w:tcPr>
            <w:tcW w:w="1466" w:type="dxa"/>
          </w:tcPr>
          <w:p w14:paraId="1D159A52" w14:textId="77777777" w:rsidR="001908FA" w:rsidRPr="00971FA1" w:rsidRDefault="001908FA">
            <w:pPr>
              <w:rPr>
                <w:rFonts w:ascii="David" w:hAnsi="David" w:cs="David"/>
                <w:sz w:val="24"/>
                <w:szCs w:val="24"/>
                <w:rtl/>
              </w:rPr>
            </w:pPr>
            <w:r w:rsidRPr="00971FA1">
              <w:rPr>
                <w:rFonts w:ascii="David" w:hAnsi="David" w:cs="David"/>
                <w:sz w:val="24"/>
                <w:szCs w:val="24"/>
                <w:rtl/>
              </w:rPr>
              <w:t>שאלה</w:t>
            </w:r>
          </w:p>
          <w:p w14:paraId="505C2DCE" w14:textId="6A8DE5DE" w:rsidR="001908FA" w:rsidRPr="00971FA1" w:rsidRDefault="001908FA">
            <w:pPr>
              <w:rPr>
                <w:rFonts w:ascii="David" w:hAnsi="David" w:cs="David"/>
                <w:sz w:val="24"/>
                <w:szCs w:val="24"/>
                <w:rtl/>
              </w:rPr>
            </w:pPr>
          </w:p>
        </w:tc>
        <w:tc>
          <w:tcPr>
            <w:tcW w:w="1121" w:type="dxa"/>
          </w:tcPr>
          <w:p w14:paraId="0FF79233" w14:textId="77CF706B" w:rsidR="001908FA" w:rsidRPr="00971FA1" w:rsidRDefault="001908FA">
            <w:pPr>
              <w:rPr>
                <w:rFonts w:ascii="David" w:hAnsi="David" w:cs="David"/>
                <w:sz w:val="24"/>
                <w:szCs w:val="24"/>
                <w:rtl/>
              </w:rPr>
            </w:pPr>
            <w:r w:rsidRPr="00971FA1">
              <w:rPr>
                <w:rFonts w:ascii="David" w:hAnsi="David" w:cs="David"/>
                <w:sz w:val="24"/>
                <w:szCs w:val="24"/>
                <w:rtl/>
              </w:rPr>
              <w:t>תשובה</w:t>
            </w:r>
          </w:p>
        </w:tc>
      </w:tr>
      <w:tr w:rsidR="00304111" w:rsidRPr="00971FA1" w14:paraId="48B94B38" w14:textId="27B0764F" w:rsidTr="001908FA">
        <w:tc>
          <w:tcPr>
            <w:tcW w:w="1366" w:type="dxa"/>
          </w:tcPr>
          <w:p w14:paraId="54715701" w14:textId="77777777" w:rsidR="001908FA" w:rsidRPr="00971FA1" w:rsidRDefault="001908FA">
            <w:pPr>
              <w:rPr>
                <w:rFonts w:ascii="David" w:hAnsi="David" w:cs="David"/>
                <w:sz w:val="24"/>
                <w:szCs w:val="24"/>
                <w:rtl/>
              </w:rPr>
            </w:pPr>
            <w:r w:rsidRPr="00971FA1">
              <w:rPr>
                <w:rFonts w:ascii="David" w:hAnsi="David" w:cs="David"/>
                <w:sz w:val="24"/>
                <w:szCs w:val="24"/>
                <w:rtl/>
              </w:rPr>
              <w:t>1</w:t>
            </w:r>
          </w:p>
          <w:p w14:paraId="5A7AF916" w14:textId="60CE0717" w:rsidR="001908FA" w:rsidRPr="00971FA1" w:rsidRDefault="001908FA">
            <w:pPr>
              <w:rPr>
                <w:rFonts w:ascii="David" w:hAnsi="David" w:cs="David"/>
                <w:sz w:val="24"/>
                <w:szCs w:val="24"/>
                <w:rtl/>
              </w:rPr>
            </w:pPr>
          </w:p>
        </w:tc>
        <w:tc>
          <w:tcPr>
            <w:tcW w:w="1337" w:type="dxa"/>
          </w:tcPr>
          <w:p w14:paraId="3AB2B8E1" w14:textId="7545847D" w:rsidR="001908FA" w:rsidRPr="00971FA1" w:rsidRDefault="008B097B">
            <w:pPr>
              <w:rPr>
                <w:rFonts w:ascii="David" w:hAnsi="David" w:cs="David"/>
                <w:sz w:val="24"/>
                <w:szCs w:val="24"/>
                <w:rtl/>
              </w:rPr>
            </w:pPr>
            <w:r w:rsidRPr="00971FA1">
              <w:rPr>
                <w:rFonts w:ascii="David" w:hAnsi="David" w:cs="David"/>
                <w:sz w:val="24"/>
                <w:szCs w:val="24"/>
                <w:rtl/>
              </w:rPr>
              <w:t>7 + 25</w:t>
            </w:r>
          </w:p>
        </w:tc>
        <w:tc>
          <w:tcPr>
            <w:tcW w:w="1633" w:type="dxa"/>
          </w:tcPr>
          <w:p w14:paraId="756B5B30" w14:textId="34D79FEA" w:rsidR="001908FA" w:rsidRPr="00971FA1" w:rsidRDefault="008B097B">
            <w:pPr>
              <w:rPr>
                <w:rFonts w:ascii="David" w:hAnsi="David" w:cs="David"/>
                <w:sz w:val="24"/>
                <w:szCs w:val="24"/>
                <w:rtl/>
              </w:rPr>
            </w:pPr>
            <w:r w:rsidRPr="00971FA1">
              <w:rPr>
                <w:rFonts w:ascii="David" w:hAnsi="David" w:cs="David"/>
                <w:sz w:val="24"/>
                <w:szCs w:val="24"/>
                <w:rtl/>
              </w:rPr>
              <w:t>כללי + הסכם</w:t>
            </w:r>
          </w:p>
        </w:tc>
        <w:tc>
          <w:tcPr>
            <w:tcW w:w="1373" w:type="dxa"/>
          </w:tcPr>
          <w:p w14:paraId="7C98BEF9" w14:textId="77777777" w:rsidR="001908FA" w:rsidRPr="00971FA1" w:rsidRDefault="008B097B">
            <w:pPr>
              <w:rPr>
                <w:rFonts w:ascii="David" w:hAnsi="David" w:cs="David"/>
                <w:sz w:val="24"/>
                <w:szCs w:val="24"/>
                <w:rtl/>
              </w:rPr>
            </w:pPr>
            <w:r w:rsidRPr="00971FA1">
              <w:rPr>
                <w:rFonts w:ascii="David" w:hAnsi="David" w:cs="David"/>
                <w:sz w:val="24"/>
                <w:szCs w:val="24"/>
                <w:rtl/>
              </w:rPr>
              <w:t>3.2.2</w:t>
            </w:r>
          </w:p>
          <w:p w14:paraId="0D3C2B7A" w14:textId="77777777" w:rsidR="008B097B" w:rsidRPr="00971FA1" w:rsidRDefault="008B097B">
            <w:pPr>
              <w:rPr>
                <w:rFonts w:ascii="David" w:hAnsi="David" w:cs="David"/>
                <w:sz w:val="24"/>
                <w:szCs w:val="24"/>
                <w:rtl/>
              </w:rPr>
            </w:pPr>
            <w:r w:rsidRPr="00971FA1">
              <w:rPr>
                <w:rFonts w:ascii="David" w:hAnsi="David" w:cs="David"/>
                <w:sz w:val="24"/>
                <w:szCs w:val="24"/>
                <w:rtl/>
              </w:rPr>
              <w:t>+</w:t>
            </w:r>
          </w:p>
          <w:p w14:paraId="32963D45" w14:textId="4350B230" w:rsidR="008B097B" w:rsidRPr="00971FA1" w:rsidRDefault="008B097B">
            <w:pPr>
              <w:rPr>
                <w:rFonts w:ascii="David" w:hAnsi="David" w:cs="David"/>
                <w:sz w:val="24"/>
                <w:szCs w:val="24"/>
                <w:rtl/>
              </w:rPr>
            </w:pPr>
            <w:r w:rsidRPr="00971FA1">
              <w:rPr>
                <w:rFonts w:ascii="David" w:hAnsi="David" w:cs="David"/>
                <w:sz w:val="24"/>
                <w:szCs w:val="24"/>
                <w:rtl/>
              </w:rPr>
              <w:t>5.11.2</w:t>
            </w:r>
          </w:p>
        </w:tc>
        <w:tc>
          <w:tcPr>
            <w:tcW w:w="1466" w:type="dxa"/>
          </w:tcPr>
          <w:p w14:paraId="31CE160D" w14:textId="42FBDC3E" w:rsidR="001908FA" w:rsidRPr="00971FA1" w:rsidRDefault="008B097B">
            <w:pPr>
              <w:rPr>
                <w:rFonts w:ascii="David" w:hAnsi="David" w:cs="David"/>
                <w:sz w:val="24"/>
                <w:szCs w:val="24"/>
                <w:rtl/>
              </w:rPr>
            </w:pPr>
            <w:r w:rsidRPr="00971FA1">
              <w:rPr>
                <w:rFonts w:ascii="David" w:hAnsi="David" w:cs="David"/>
                <w:sz w:val="24"/>
                <w:szCs w:val="24"/>
                <w:rtl/>
              </w:rPr>
              <w:t>נבקש לקבוע מנגנון לפיצוי הקבלן במקרה של כניבה / שריפה של קרטונית במהלך שנה קלנדרית נתונה. סכום הפיצוי: תשלום חד פעמי של 2,500 ₪ למתקן.</w:t>
            </w:r>
          </w:p>
        </w:tc>
        <w:tc>
          <w:tcPr>
            <w:tcW w:w="1121" w:type="dxa"/>
          </w:tcPr>
          <w:p w14:paraId="500CEEF5" w14:textId="3EE42789" w:rsidR="001908FA" w:rsidRPr="00971FA1" w:rsidRDefault="007551EA">
            <w:pPr>
              <w:rPr>
                <w:rFonts w:ascii="David" w:hAnsi="David" w:cs="David"/>
                <w:sz w:val="24"/>
                <w:szCs w:val="24"/>
                <w:rtl/>
              </w:rPr>
            </w:pPr>
            <w:r w:rsidRPr="00971FA1">
              <w:rPr>
                <w:rFonts w:ascii="David" w:hAnsi="David" w:cs="David"/>
                <w:sz w:val="24"/>
                <w:szCs w:val="24"/>
                <w:rtl/>
              </w:rPr>
              <w:t xml:space="preserve">העירייה מבקשת להבהיר כי גם במכרזים קודמים </w:t>
            </w:r>
            <w:r w:rsidR="008B097B" w:rsidRPr="00971FA1">
              <w:rPr>
                <w:rFonts w:ascii="David" w:hAnsi="David" w:cs="David"/>
                <w:sz w:val="24"/>
                <w:szCs w:val="24"/>
                <w:rtl/>
              </w:rPr>
              <w:t xml:space="preserve">שלה </w:t>
            </w:r>
            <w:r w:rsidRPr="00971FA1">
              <w:rPr>
                <w:rFonts w:ascii="David" w:hAnsi="David" w:cs="David"/>
                <w:sz w:val="24"/>
                <w:szCs w:val="24"/>
                <w:rtl/>
              </w:rPr>
              <w:t>לא נקבע מנגנון פיצוי לקבלן במקרה של גניבה ושריפה</w:t>
            </w:r>
            <w:r w:rsidR="008B097B" w:rsidRPr="00971FA1">
              <w:rPr>
                <w:rFonts w:ascii="David" w:hAnsi="David" w:cs="David"/>
                <w:sz w:val="24"/>
                <w:szCs w:val="24"/>
                <w:rtl/>
              </w:rPr>
              <w:t>,</w:t>
            </w:r>
            <w:r w:rsidRPr="00971FA1">
              <w:rPr>
                <w:rFonts w:ascii="David" w:hAnsi="David" w:cs="David"/>
                <w:sz w:val="24"/>
                <w:szCs w:val="24"/>
                <w:rtl/>
              </w:rPr>
              <w:t xml:space="preserve"> וגם במכרז זה </w:t>
            </w:r>
            <w:r w:rsidR="008B097B" w:rsidRPr="00971FA1">
              <w:rPr>
                <w:rFonts w:ascii="David" w:hAnsi="David" w:cs="David"/>
                <w:sz w:val="24"/>
                <w:szCs w:val="24"/>
                <w:rtl/>
              </w:rPr>
              <w:t>אין בכוונתה לקבוע</w:t>
            </w:r>
            <w:r w:rsidRPr="00971FA1">
              <w:rPr>
                <w:rFonts w:ascii="David" w:hAnsi="David" w:cs="David"/>
                <w:sz w:val="24"/>
                <w:szCs w:val="24"/>
                <w:rtl/>
              </w:rPr>
              <w:t xml:space="preserve"> מנג</w:t>
            </w:r>
            <w:r w:rsidR="008B097B" w:rsidRPr="00971FA1">
              <w:rPr>
                <w:rFonts w:ascii="David" w:hAnsi="David" w:cs="David"/>
                <w:sz w:val="24"/>
                <w:szCs w:val="24"/>
                <w:rtl/>
              </w:rPr>
              <w:t>נ</w:t>
            </w:r>
            <w:r w:rsidRPr="00971FA1">
              <w:rPr>
                <w:rFonts w:ascii="David" w:hAnsi="David" w:cs="David"/>
                <w:sz w:val="24"/>
                <w:szCs w:val="24"/>
                <w:rtl/>
              </w:rPr>
              <w:t xml:space="preserve">ון פיצוי. </w:t>
            </w:r>
            <w:r w:rsidR="00971FA1">
              <w:rPr>
                <w:rFonts w:ascii="David" w:hAnsi="David" w:cs="David" w:hint="cs"/>
                <w:sz w:val="24"/>
                <w:szCs w:val="24"/>
                <w:rtl/>
              </w:rPr>
              <w:t xml:space="preserve">עוד תוסיף כי </w:t>
            </w:r>
            <w:r w:rsidRPr="00971FA1">
              <w:rPr>
                <w:rFonts w:ascii="David" w:hAnsi="David" w:cs="David"/>
                <w:sz w:val="24"/>
                <w:szCs w:val="24"/>
                <w:rtl/>
              </w:rPr>
              <w:t xml:space="preserve">במצב של גניבה או שריפה- על הקבלן יהיה לספק </w:t>
            </w:r>
            <w:r w:rsidR="008B097B" w:rsidRPr="00971FA1">
              <w:rPr>
                <w:rFonts w:ascii="David" w:hAnsi="David" w:cs="David"/>
                <w:sz w:val="24"/>
                <w:szCs w:val="24"/>
                <w:rtl/>
              </w:rPr>
              <w:t>כלי אצירה חלופי.</w:t>
            </w:r>
          </w:p>
          <w:p w14:paraId="37B78EFD" w14:textId="4C25291D" w:rsidR="008B097B" w:rsidRPr="00971FA1" w:rsidRDefault="008B097B">
            <w:pPr>
              <w:rPr>
                <w:rFonts w:ascii="David" w:hAnsi="David" w:cs="David"/>
                <w:sz w:val="24"/>
                <w:szCs w:val="24"/>
                <w:rtl/>
              </w:rPr>
            </w:pPr>
          </w:p>
        </w:tc>
      </w:tr>
      <w:tr w:rsidR="00304111" w:rsidRPr="00971FA1" w14:paraId="645F571F" w14:textId="17F55508" w:rsidTr="001908FA">
        <w:tc>
          <w:tcPr>
            <w:tcW w:w="1366" w:type="dxa"/>
          </w:tcPr>
          <w:p w14:paraId="3F7911E6" w14:textId="77777777" w:rsidR="001908FA" w:rsidRPr="00971FA1" w:rsidRDefault="001908FA">
            <w:pPr>
              <w:rPr>
                <w:rFonts w:ascii="David" w:hAnsi="David" w:cs="David"/>
                <w:sz w:val="24"/>
                <w:szCs w:val="24"/>
                <w:rtl/>
              </w:rPr>
            </w:pPr>
            <w:r w:rsidRPr="00971FA1">
              <w:rPr>
                <w:rFonts w:ascii="David" w:hAnsi="David" w:cs="David"/>
                <w:sz w:val="24"/>
                <w:szCs w:val="24"/>
                <w:rtl/>
              </w:rPr>
              <w:t>2</w:t>
            </w:r>
          </w:p>
          <w:p w14:paraId="0787844E" w14:textId="5AF2EC3F" w:rsidR="001908FA" w:rsidRPr="00971FA1" w:rsidRDefault="001908FA">
            <w:pPr>
              <w:rPr>
                <w:rFonts w:ascii="David" w:hAnsi="David" w:cs="David"/>
                <w:sz w:val="24"/>
                <w:szCs w:val="24"/>
                <w:rtl/>
              </w:rPr>
            </w:pPr>
          </w:p>
        </w:tc>
        <w:tc>
          <w:tcPr>
            <w:tcW w:w="1337" w:type="dxa"/>
          </w:tcPr>
          <w:p w14:paraId="74EB5975" w14:textId="533D1DD9" w:rsidR="001908FA" w:rsidRPr="00971FA1" w:rsidRDefault="008B097B">
            <w:pPr>
              <w:rPr>
                <w:rFonts w:ascii="David" w:hAnsi="David" w:cs="David"/>
                <w:sz w:val="24"/>
                <w:szCs w:val="24"/>
                <w:rtl/>
              </w:rPr>
            </w:pPr>
            <w:r w:rsidRPr="00971FA1">
              <w:rPr>
                <w:rFonts w:ascii="David" w:hAnsi="David" w:cs="David"/>
                <w:sz w:val="24"/>
                <w:szCs w:val="24"/>
                <w:rtl/>
              </w:rPr>
              <w:t>7</w:t>
            </w:r>
          </w:p>
        </w:tc>
        <w:tc>
          <w:tcPr>
            <w:tcW w:w="1633" w:type="dxa"/>
          </w:tcPr>
          <w:p w14:paraId="03D3D565" w14:textId="41FB840B" w:rsidR="001908FA" w:rsidRPr="00971FA1" w:rsidRDefault="008B097B">
            <w:pPr>
              <w:rPr>
                <w:rFonts w:ascii="David" w:hAnsi="David" w:cs="David"/>
                <w:sz w:val="24"/>
                <w:szCs w:val="24"/>
                <w:rtl/>
              </w:rPr>
            </w:pPr>
            <w:r w:rsidRPr="00971FA1">
              <w:rPr>
                <w:rFonts w:ascii="David" w:hAnsi="David" w:cs="David"/>
                <w:sz w:val="24"/>
                <w:szCs w:val="24"/>
                <w:rtl/>
              </w:rPr>
              <w:t>כללי</w:t>
            </w:r>
          </w:p>
        </w:tc>
        <w:tc>
          <w:tcPr>
            <w:tcW w:w="1373" w:type="dxa"/>
          </w:tcPr>
          <w:p w14:paraId="70AE28C7" w14:textId="79F14FA8" w:rsidR="001908FA" w:rsidRPr="00971FA1" w:rsidRDefault="008B097B">
            <w:pPr>
              <w:rPr>
                <w:rFonts w:ascii="David" w:hAnsi="David" w:cs="David"/>
                <w:sz w:val="24"/>
                <w:szCs w:val="24"/>
                <w:rtl/>
              </w:rPr>
            </w:pPr>
            <w:r w:rsidRPr="00971FA1">
              <w:rPr>
                <w:rFonts w:ascii="David" w:hAnsi="David" w:cs="David"/>
                <w:sz w:val="24"/>
                <w:szCs w:val="24"/>
                <w:rtl/>
              </w:rPr>
              <w:t>3.3.1</w:t>
            </w:r>
          </w:p>
        </w:tc>
        <w:tc>
          <w:tcPr>
            <w:tcW w:w="1466" w:type="dxa"/>
          </w:tcPr>
          <w:p w14:paraId="4DBDBDA3" w14:textId="5ADB9685" w:rsidR="001908FA" w:rsidRPr="00971FA1" w:rsidRDefault="008B097B">
            <w:pPr>
              <w:rPr>
                <w:rFonts w:ascii="David" w:hAnsi="David" w:cs="David"/>
                <w:sz w:val="24"/>
                <w:szCs w:val="24"/>
                <w:rtl/>
              </w:rPr>
            </w:pPr>
            <w:r w:rsidRPr="00971FA1">
              <w:rPr>
                <w:rFonts w:ascii="David" w:hAnsi="David" w:cs="David"/>
                <w:sz w:val="24"/>
                <w:szCs w:val="24"/>
                <w:rtl/>
              </w:rPr>
              <w:t xml:space="preserve">נבקש להכפיף </w:t>
            </w:r>
            <w:r w:rsidR="0034267D">
              <w:rPr>
                <w:rFonts w:ascii="David" w:hAnsi="David" w:cs="David" w:hint="cs"/>
                <w:sz w:val="24"/>
                <w:szCs w:val="24"/>
                <w:rtl/>
              </w:rPr>
              <w:t>את פינוי הפסולת כאמור בסעיף בהצבת פח מוטמן בצמוד לכל כלי אצירה.</w:t>
            </w:r>
          </w:p>
        </w:tc>
        <w:tc>
          <w:tcPr>
            <w:tcW w:w="1121" w:type="dxa"/>
          </w:tcPr>
          <w:p w14:paraId="58012EEF" w14:textId="55C144B9" w:rsidR="001908FA" w:rsidRPr="00971FA1" w:rsidRDefault="008B097B">
            <w:pPr>
              <w:rPr>
                <w:rFonts w:ascii="David" w:hAnsi="David" w:cs="David" w:hint="cs"/>
                <w:sz w:val="24"/>
                <w:szCs w:val="24"/>
                <w:rtl/>
              </w:rPr>
            </w:pPr>
            <w:r w:rsidRPr="00971FA1">
              <w:rPr>
                <w:rFonts w:ascii="David" w:hAnsi="David" w:cs="David"/>
                <w:sz w:val="24"/>
                <w:szCs w:val="24"/>
                <w:rtl/>
              </w:rPr>
              <w:t>העירייה לא תציב פח מוטמן בצמוד לכל כלי אצירה.</w:t>
            </w:r>
          </w:p>
          <w:p w14:paraId="3E094F1C" w14:textId="77777777" w:rsidR="008B097B" w:rsidRPr="00971FA1" w:rsidRDefault="008B097B">
            <w:pPr>
              <w:rPr>
                <w:rFonts w:ascii="David" w:hAnsi="David" w:cs="David"/>
                <w:sz w:val="24"/>
                <w:szCs w:val="24"/>
                <w:rtl/>
              </w:rPr>
            </w:pPr>
          </w:p>
          <w:p w14:paraId="7DE2252C" w14:textId="5CD5AF1C" w:rsidR="008B097B" w:rsidRPr="00971FA1" w:rsidRDefault="008B097B">
            <w:pPr>
              <w:rPr>
                <w:rFonts w:ascii="David" w:hAnsi="David" w:cs="David"/>
                <w:sz w:val="24"/>
                <w:szCs w:val="24"/>
                <w:rtl/>
              </w:rPr>
            </w:pPr>
            <w:r w:rsidRPr="00971FA1">
              <w:rPr>
                <w:rFonts w:ascii="David" w:hAnsi="David" w:cs="David"/>
                <w:sz w:val="24"/>
                <w:szCs w:val="24"/>
                <w:rtl/>
              </w:rPr>
              <w:t>במידה וליד כלי האצירה אכן מוצב פח מוטמן- על הקבלן הזוכה לסלק את הפסולת שמסביב לכלי האצירה לתוך הפח המוטמן בצמוד אליו.</w:t>
            </w:r>
          </w:p>
          <w:p w14:paraId="00F2D46A" w14:textId="77777777" w:rsidR="008B097B" w:rsidRPr="00971FA1" w:rsidRDefault="008B097B">
            <w:pPr>
              <w:rPr>
                <w:rFonts w:ascii="David" w:hAnsi="David" w:cs="David"/>
                <w:sz w:val="24"/>
                <w:szCs w:val="24"/>
                <w:rtl/>
              </w:rPr>
            </w:pPr>
          </w:p>
          <w:p w14:paraId="178F1711" w14:textId="77777777" w:rsidR="008B097B" w:rsidRDefault="008B097B">
            <w:pPr>
              <w:rPr>
                <w:rFonts w:ascii="David" w:hAnsi="David" w:cs="David"/>
                <w:sz w:val="24"/>
                <w:szCs w:val="24"/>
                <w:rtl/>
              </w:rPr>
            </w:pPr>
            <w:r w:rsidRPr="00971FA1">
              <w:rPr>
                <w:rFonts w:ascii="David" w:hAnsi="David" w:cs="David"/>
                <w:sz w:val="24"/>
                <w:szCs w:val="24"/>
                <w:rtl/>
              </w:rPr>
              <w:t xml:space="preserve">במידה ואין פח מוטמן </w:t>
            </w:r>
            <w:r w:rsidRPr="00971FA1">
              <w:rPr>
                <w:rFonts w:ascii="David" w:hAnsi="David" w:cs="David"/>
                <w:sz w:val="24"/>
                <w:szCs w:val="24"/>
                <w:rtl/>
              </w:rPr>
              <w:lastRenderedPageBreak/>
              <w:t>בצמוד לכלי אצירה- העירייה תדאג לפנות את הפסולת שתימצא מחוץ לכלי האצירה.</w:t>
            </w:r>
          </w:p>
          <w:p w14:paraId="39CBD492" w14:textId="6EC15532" w:rsidR="008A6AFE" w:rsidRPr="00971FA1" w:rsidRDefault="008A6AFE">
            <w:pPr>
              <w:rPr>
                <w:rFonts w:ascii="David" w:hAnsi="David" w:cs="David"/>
                <w:sz w:val="24"/>
                <w:szCs w:val="24"/>
                <w:rtl/>
              </w:rPr>
            </w:pPr>
          </w:p>
        </w:tc>
      </w:tr>
      <w:tr w:rsidR="00304111" w:rsidRPr="00971FA1" w14:paraId="64B1EC86" w14:textId="5BA6B583" w:rsidTr="001908FA">
        <w:tc>
          <w:tcPr>
            <w:tcW w:w="1366" w:type="dxa"/>
          </w:tcPr>
          <w:p w14:paraId="696089AE" w14:textId="77777777" w:rsidR="001908FA" w:rsidRPr="00971FA1" w:rsidRDefault="001908FA">
            <w:pPr>
              <w:rPr>
                <w:rFonts w:ascii="David" w:hAnsi="David" w:cs="David"/>
                <w:sz w:val="24"/>
                <w:szCs w:val="24"/>
                <w:rtl/>
              </w:rPr>
            </w:pPr>
            <w:r w:rsidRPr="00971FA1">
              <w:rPr>
                <w:rFonts w:ascii="David" w:hAnsi="David" w:cs="David"/>
                <w:sz w:val="24"/>
                <w:szCs w:val="24"/>
                <w:rtl/>
              </w:rPr>
              <w:lastRenderedPageBreak/>
              <w:t>3</w:t>
            </w:r>
          </w:p>
          <w:p w14:paraId="389E31C7" w14:textId="345E267F" w:rsidR="001908FA" w:rsidRPr="00971FA1" w:rsidRDefault="001908FA">
            <w:pPr>
              <w:rPr>
                <w:rFonts w:ascii="David" w:hAnsi="David" w:cs="David"/>
                <w:sz w:val="24"/>
                <w:szCs w:val="24"/>
                <w:rtl/>
              </w:rPr>
            </w:pPr>
          </w:p>
        </w:tc>
        <w:tc>
          <w:tcPr>
            <w:tcW w:w="1337" w:type="dxa"/>
          </w:tcPr>
          <w:p w14:paraId="27E88041" w14:textId="555A4DAD" w:rsidR="001908FA" w:rsidRPr="00971FA1" w:rsidRDefault="006340E5">
            <w:pPr>
              <w:rPr>
                <w:rFonts w:ascii="David" w:hAnsi="David" w:cs="David"/>
                <w:sz w:val="24"/>
                <w:szCs w:val="24"/>
                <w:rtl/>
              </w:rPr>
            </w:pPr>
            <w:r>
              <w:rPr>
                <w:rFonts w:ascii="David" w:hAnsi="David" w:cs="David" w:hint="cs"/>
                <w:sz w:val="24"/>
                <w:szCs w:val="24"/>
                <w:rtl/>
              </w:rPr>
              <w:t>7</w:t>
            </w:r>
          </w:p>
        </w:tc>
        <w:tc>
          <w:tcPr>
            <w:tcW w:w="1633" w:type="dxa"/>
          </w:tcPr>
          <w:p w14:paraId="1D8CF2BD" w14:textId="4E0BD250" w:rsidR="001908FA" w:rsidRPr="00971FA1" w:rsidRDefault="006340E5">
            <w:pPr>
              <w:rPr>
                <w:rFonts w:ascii="David" w:hAnsi="David" w:cs="David"/>
                <w:sz w:val="24"/>
                <w:szCs w:val="24"/>
                <w:rtl/>
              </w:rPr>
            </w:pPr>
            <w:r>
              <w:rPr>
                <w:rFonts w:ascii="David" w:hAnsi="David" w:cs="David" w:hint="cs"/>
                <w:sz w:val="24"/>
                <w:szCs w:val="24"/>
                <w:rtl/>
              </w:rPr>
              <w:t>כללי</w:t>
            </w:r>
          </w:p>
        </w:tc>
        <w:tc>
          <w:tcPr>
            <w:tcW w:w="1373" w:type="dxa"/>
          </w:tcPr>
          <w:p w14:paraId="43490E2F" w14:textId="0966B633" w:rsidR="001908FA" w:rsidRPr="00971FA1" w:rsidRDefault="006340E5">
            <w:pPr>
              <w:rPr>
                <w:rFonts w:ascii="David" w:hAnsi="David" w:cs="David"/>
                <w:sz w:val="24"/>
                <w:szCs w:val="24"/>
                <w:rtl/>
              </w:rPr>
            </w:pPr>
            <w:r>
              <w:rPr>
                <w:rFonts w:ascii="David" w:hAnsi="David" w:cs="David" w:hint="cs"/>
                <w:sz w:val="24"/>
                <w:szCs w:val="24"/>
                <w:rtl/>
              </w:rPr>
              <w:t>3.3.3.2</w:t>
            </w:r>
          </w:p>
        </w:tc>
        <w:tc>
          <w:tcPr>
            <w:tcW w:w="1466" w:type="dxa"/>
          </w:tcPr>
          <w:p w14:paraId="23EAC0A3" w14:textId="3457089F" w:rsidR="001908FA" w:rsidRPr="00971FA1" w:rsidRDefault="00493C5C">
            <w:pPr>
              <w:rPr>
                <w:rFonts w:ascii="David" w:hAnsi="David" w:cs="David"/>
                <w:sz w:val="24"/>
                <w:szCs w:val="24"/>
                <w:rtl/>
              </w:rPr>
            </w:pPr>
            <w:r>
              <w:rPr>
                <w:rFonts w:ascii="David" w:hAnsi="David" w:cs="David" w:hint="cs"/>
                <w:sz w:val="24"/>
                <w:szCs w:val="24"/>
                <w:rtl/>
              </w:rPr>
              <w:t>נבקש להגביל את כמות הפינויים ו/או תדירות הפינויים כך שלא תעלה על 5 אחוז מכמות הפינויים ו/או תדירות הפינויים נכון למועד הגשת המכרז.</w:t>
            </w:r>
          </w:p>
        </w:tc>
        <w:tc>
          <w:tcPr>
            <w:tcW w:w="1121" w:type="dxa"/>
          </w:tcPr>
          <w:p w14:paraId="0AFA2653" w14:textId="578F180D" w:rsidR="001908FA" w:rsidRPr="006B06AD" w:rsidRDefault="00F63DCD">
            <w:pPr>
              <w:rPr>
                <w:rFonts w:ascii="David" w:hAnsi="David" w:cs="David"/>
                <w:sz w:val="24"/>
                <w:szCs w:val="24"/>
                <w:rtl/>
              </w:rPr>
            </w:pPr>
            <w:r w:rsidRPr="00971FA1">
              <w:rPr>
                <w:rFonts w:ascii="David" w:hAnsi="David" w:cs="David"/>
                <w:sz w:val="24"/>
                <w:szCs w:val="24"/>
                <w:rtl/>
              </w:rPr>
              <w:t xml:space="preserve">השאלה </w:t>
            </w:r>
            <w:r w:rsidR="00EE2DB9">
              <w:rPr>
                <w:rFonts w:ascii="David" w:hAnsi="David" w:cs="David" w:hint="cs"/>
                <w:sz w:val="24"/>
                <w:szCs w:val="24"/>
                <w:rtl/>
              </w:rPr>
              <w:t xml:space="preserve">/ בקשה </w:t>
            </w:r>
            <w:r w:rsidRPr="00971FA1">
              <w:rPr>
                <w:rFonts w:ascii="David" w:hAnsi="David" w:cs="David"/>
                <w:sz w:val="24"/>
                <w:szCs w:val="24"/>
                <w:rtl/>
              </w:rPr>
              <w:t xml:space="preserve">לא </w:t>
            </w:r>
            <w:r w:rsidRPr="006B06AD">
              <w:rPr>
                <w:rFonts w:ascii="David" w:hAnsi="David" w:cs="David"/>
                <w:sz w:val="24"/>
                <w:szCs w:val="24"/>
                <w:rtl/>
              </w:rPr>
              <w:t xml:space="preserve">מספיק ברורה. </w:t>
            </w:r>
          </w:p>
          <w:p w14:paraId="7D44F696" w14:textId="77777777" w:rsidR="0041253A" w:rsidRPr="006B06AD" w:rsidRDefault="0041253A">
            <w:pPr>
              <w:rPr>
                <w:rFonts w:ascii="David" w:hAnsi="David" w:cs="David"/>
                <w:sz w:val="24"/>
                <w:szCs w:val="24"/>
                <w:rtl/>
              </w:rPr>
            </w:pPr>
          </w:p>
          <w:p w14:paraId="0461082F" w14:textId="021DFCF2" w:rsidR="00F63DCD" w:rsidRPr="006B06AD" w:rsidRDefault="00F63DCD" w:rsidP="00336B94">
            <w:pPr>
              <w:rPr>
                <w:rFonts w:ascii="David" w:hAnsi="David" w:cs="David"/>
                <w:sz w:val="24"/>
                <w:szCs w:val="24"/>
                <w:rtl/>
              </w:rPr>
            </w:pPr>
            <w:r w:rsidRPr="006B06AD">
              <w:rPr>
                <w:rFonts w:ascii="David" w:hAnsi="David" w:cs="David"/>
                <w:sz w:val="24"/>
                <w:szCs w:val="24"/>
                <w:rtl/>
              </w:rPr>
              <w:t>העירייה מבקשת להבהיר כי כמות הפינויים הינה בהתאם לצורך</w:t>
            </w:r>
            <w:r w:rsidR="0041253A" w:rsidRPr="006B06AD">
              <w:rPr>
                <w:rFonts w:ascii="David" w:hAnsi="David" w:cs="David" w:hint="cs"/>
                <w:sz w:val="24"/>
                <w:szCs w:val="24"/>
                <w:rtl/>
              </w:rPr>
              <w:t xml:space="preserve">. </w:t>
            </w:r>
            <w:r w:rsidRPr="006B06AD">
              <w:rPr>
                <w:rFonts w:ascii="David" w:hAnsi="David" w:cs="David"/>
                <w:sz w:val="24"/>
                <w:szCs w:val="24"/>
                <w:rtl/>
              </w:rPr>
              <w:t xml:space="preserve">בשכונות </w:t>
            </w:r>
            <w:r w:rsidR="0041253A" w:rsidRPr="006B06AD">
              <w:rPr>
                <w:rFonts w:ascii="David" w:hAnsi="David" w:cs="David" w:hint="cs"/>
                <w:sz w:val="24"/>
                <w:szCs w:val="24"/>
                <w:rtl/>
              </w:rPr>
              <w:t xml:space="preserve">בהם צפויים להתאכלס תושבים חדשים </w:t>
            </w:r>
            <w:r w:rsidR="00336B94" w:rsidRPr="006B06AD">
              <w:rPr>
                <w:rFonts w:ascii="David" w:hAnsi="David" w:cs="David"/>
                <w:sz w:val="24"/>
                <w:szCs w:val="24"/>
                <w:rtl/>
              </w:rPr>
              <w:t>–</w:t>
            </w:r>
            <w:r w:rsidR="00336B94" w:rsidRPr="006B06AD">
              <w:rPr>
                <w:rFonts w:ascii="David" w:hAnsi="David" w:cs="David" w:hint="cs"/>
                <w:sz w:val="24"/>
                <w:szCs w:val="24"/>
                <w:rtl/>
              </w:rPr>
              <w:t xml:space="preserve"> תדרש תדירות אינטנסיבית יותר לפינויי קרטוניות. </w:t>
            </w:r>
          </w:p>
          <w:p w14:paraId="0F169447" w14:textId="77777777" w:rsidR="004D737E" w:rsidRPr="006B06AD" w:rsidRDefault="004D737E" w:rsidP="00336B94">
            <w:pPr>
              <w:rPr>
                <w:rFonts w:ascii="David" w:hAnsi="David" w:cs="David"/>
                <w:sz w:val="24"/>
                <w:szCs w:val="24"/>
                <w:rtl/>
              </w:rPr>
            </w:pPr>
          </w:p>
          <w:p w14:paraId="5807286C" w14:textId="0D82FE67" w:rsidR="004D737E" w:rsidRPr="006B06AD" w:rsidRDefault="004D737E" w:rsidP="00336B94">
            <w:pPr>
              <w:rPr>
                <w:rFonts w:ascii="David" w:hAnsi="David" w:cs="David"/>
                <w:sz w:val="24"/>
                <w:szCs w:val="24"/>
                <w:rtl/>
              </w:rPr>
            </w:pPr>
            <w:r w:rsidRPr="006B06AD">
              <w:rPr>
                <w:rFonts w:ascii="David" w:hAnsi="David" w:cs="David" w:hint="cs"/>
                <w:sz w:val="24"/>
                <w:szCs w:val="24"/>
                <w:rtl/>
              </w:rPr>
              <w:t>מספר פינויים מקסימלי לא יעלה על 300 פינויים בחודש.</w:t>
            </w:r>
          </w:p>
          <w:p w14:paraId="1EC15F20" w14:textId="77777777" w:rsidR="0041253A" w:rsidRDefault="0041253A">
            <w:pPr>
              <w:rPr>
                <w:rFonts w:ascii="David" w:hAnsi="David" w:cs="David"/>
                <w:color w:val="FF0000"/>
                <w:sz w:val="24"/>
                <w:szCs w:val="24"/>
                <w:rtl/>
              </w:rPr>
            </w:pPr>
          </w:p>
          <w:p w14:paraId="57612165" w14:textId="77777777" w:rsidR="0041253A" w:rsidRDefault="0041253A">
            <w:pPr>
              <w:rPr>
                <w:rFonts w:ascii="David" w:hAnsi="David" w:cs="David"/>
                <w:color w:val="FF0000"/>
                <w:sz w:val="24"/>
                <w:szCs w:val="24"/>
                <w:rtl/>
              </w:rPr>
            </w:pPr>
          </w:p>
          <w:p w14:paraId="0D5910CE" w14:textId="77777777" w:rsidR="0041253A" w:rsidRPr="00971FA1" w:rsidRDefault="0041253A">
            <w:pPr>
              <w:rPr>
                <w:rFonts w:ascii="David" w:hAnsi="David" w:cs="David"/>
                <w:color w:val="FF0000"/>
                <w:sz w:val="24"/>
                <w:szCs w:val="24"/>
                <w:rtl/>
              </w:rPr>
            </w:pPr>
          </w:p>
          <w:p w14:paraId="6B2BDA4C" w14:textId="77777777" w:rsidR="00F63DCD" w:rsidRPr="00971FA1" w:rsidRDefault="00F63DCD">
            <w:pPr>
              <w:rPr>
                <w:rFonts w:ascii="David" w:hAnsi="David" w:cs="David"/>
                <w:sz w:val="24"/>
                <w:szCs w:val="24"/>
                <w:rtl/>
              </w:rPr>
            </w:pPr>
          </w:p>
          <w:p w14:paraId="258E3F94" w14:textId="4A1A0502" w:rsidR="00F63DCD" w:rsidRPr="00971FA1" w:rsidRDefault="00F63DCD">
            <w:pPr>
              <w:rPr>
                <w:rFonts w:ascii="David" w:hAnsi="David" w:cs="David"/>
                <w:sz w:val="24"/>
                <w:szCs w:val="24"/>
                <w:rtl/>
              </w:rPr>
            </w:pPr>
          </w:p>
        </w:tc>
      </w:tr>
      <w:tr w:rsidR="00304111" w:rsidRPr="00971FA1" w14:paraId="72BEE999" w14:textId="5D29D433" w:rsidTr="001908FA">
        <w:tc>
          <w:tcPr>
            <w:tcW w:w="1366" w:type="dxa"/>
          </w:tcPr>
          <w:p w14:paraId="791205BA" w14:textId="77777777" w:rsidR="001908FA" w:rsidRPr="00971FA1" w:rsidRDefault="001908FA">
            <w:pPr>
              <w:rPr>
                <w:rFonts w:ascii="David" w:hAnsi="David" w:cs="David"/>
                <w:sz w:val="24"/>
                <w:szCs w:val="24"/>
                <w:rtl/>
              </w:rPr>
            </w:pPr>
            <w:r w:rsidRPr="00971FA1">
              <w:rPr>
                <w:rFonts w:ascii="David" w:hAnsi="David" w:cs="David"/>
                <w:sz w:val="24"/>
                <w:szCs w:val="24"/>
                <w:rtl/>
              </w:rPr>
              <w:t>4</w:t>
            </w:r>
          </w:p>
          <w:p w14:paraId="18CBCD83" w14:textId="1AF7A869" w:rsidR="001908FA" w:rsidRPr="00971FA1" w:rsidRDefault="001908FA">
            <w:pPr>
              <w:rPr>
                <w:rFonts w:ascii="David" w:hAnsi="David" w:cs="David"/>
                <w:sz w:val="24"/>
                <w:szCs w:val="24"/>
                <w:rtl/>
              </w:rPr>
            </w:pPr>
          </w:p>
        </w:tc>
        <w:tc>
          <w:tcPr>
            <w:tcW w:w="1337" w:type="dxa"/>
          </w:tcPr>
          <w:p w14:paraId="5D97E597" w14:textId="24AE8066" w:rsidR="001908FA" w:rsidRPr="00971FA1" w:rsidRDefault="00B46CE8">
            <w:pPr>
              <w:rPr>
                <w:rFonts w:ascii="David" w:hAnsi="David" w:cs="David"/>
                <w:sz w:val="24"/>
                <w:szCs w:val="24"/>
                <w:rtl/>
              </w:rPr>
            </w:pPr>
            <w:r>
              <w:rPr>
                <w:rFonts w:ascii="David" w:hAnsi="David" w:cs="David" w:hint="cs"/>
                <w:sz w:val="24"/>
                <w:szCs w:val="24"/>
                <w:rtl/>
              </w:rPr>
              <w:t>10</w:t>
            </w:r>
          </w:p>
        </w:tc>
        <w:tc>
          <w:tcPr>
            <w:tcW w:w="1633" w:type="dxa"/>
          </w:tcPr>
          <w:p w14:paraId="274FCB3E" w14:textId="3C665480" w:rsidR="001908FA" w:rsidRPr="00971FA1" w:rsidRDefault="00B46CE8">
            <w:pPr>
              <w:rPr>
                <w:rFonts w:ascii="David" w:hAnsi="David" w:cs="David"/>
                <w:sz w:val="24"/>
                <w:szCs w:val="24"/>
                <w:rtl/>
              </w:rPr>
            </w:pPr>
            <w:r>
              <w:rPr>
                <w:rFonts w:ascii="David" w:hAnsi="David" w:cs="David" w:hint="cs"/>
                <w:sz w:val="24"/>
                <w:szCs w:val="24"/>
                <w:rtl/>
              </w:rPr>
              <w:t>פרק ב</w:t>
            </w:r>
          </w:p>
        </w:tc>
        <w:tc>
          <w:tcPr>
            <w:tcW w:w="1373" w:type="dxa"/>
          </w:tcPr>
          <w:p w14:paraId="3B34C6E4" w14:textId="034C0323" w:rsidR="001908FA" w:rsidRPr="00971FA1" w:rsidRDefault="00B46CE8">
            <w:pPr>
              <w:rPr>
                <w:rFonts w:ascii="David" w:hAnsi="David" w:cs="David"/>
                <w:sz w:val="24"/>
                <w:szCs w:val="24"/>
                <w:rtl/>
              </w:rPr>
            </w:pPr>
            <w:r>
              <w:rPr>
                <w:rFonts w:ascii="David" w:hAnsi="David" w:cs="David" w:hint="cs"/>
                <w:sz w:val="24"/>
                <w:szCs w:val="24"/>
                <w:rtl/>
              </w:rPr>
              <w:t>4.1.8</w:t>
            </w:r>
          </w:p>
        </w:tc>
        <w:tc>
          <w:tcPr>
            <w:tcW w:w="1466" w:type="dxa"/>
          </w:tcPr>
          <w:p w14:paraId="107C9D17" w14:textId="77777777" w:rsidR="001908FA" w:rsidRDefault="00B46CE8">
            <w:pPr>
              <w:rPr>
                <w:rFonts w:ascii="David" w:hAnsi="David" w:cs="David"/>
                <w:sz w:val="24"/>
                <w:szCs w:val="24"/>
                <w:rtl/>
              </w:rPr>
            </w:pPr>
            <w:r>
              <w:rPr>
                <w:rFonts w:ascii="David" w:hAnsi="David" w:cs="David" w:hint="cs"/>
                <w:sz w:val="24"/>
                <w:szCs w:val="24"/>
                <w:rtl/>
              </w:rPr>
              <w:t>בדומה למכרזים אחרים, נבקש לאפשר לקבלן להציב משאיות שגילן לא עולה על 5 שנים נכון למועד הגשת ההצעות.</w:t>
            </w:r>
          </w:p>
          <w:p w14:paraId="3F1E3BD6" w14:textId="7172C729" w:rsidR="00B46CE8" w:rsidRPr="00971FA1" w:rsidRDefault="00B46CE8">
            <w:pPr>
              <w:rPr>
                <w:rFonts w:ascii="David" w:hAnsi="David" w:cs="David"/>
                <w:sz w:val="24"/>
                <w:szCs w:val="24"/>
                <w:rtl/>
              </w:rPr>
            </w:pPr>
          </w:p>
        </w:tc>
        <w:tc>
          <w:tcPr>
            <w:tcW w:w="1121" w:type="dxa"/>
          </w:tcPr>
          <w:p w14:paraId="2ECE3974" w14:textId="4306DBE8" w:rsidR="001908FA" w:rsidRPr="00971FA1" w:rsidRDefault="006461C1">
            <w:pPr>
              <w:rPr>
                <w:rFonts w:ascii="David" w:hAnsi="David" w:cs="David"/>
                <w:sz w:val="24"/>
                <w:szCs w:val="24"/>
                <w:rtl/>
              </w:rPr>
            </w:pPr>
            <w:r w:rsidRPr="00971FA1">
              <w:rPr>
                <w:rFonts w:ascii="David" w:hAnsi="David" w:cs="David"/>
                <w:sz w:val="24"/>
                <w:szCs w:val="24"/>
                <w:rtl/>
              </w:rPr>
              <w:t>העירייה נכונה לענות לבקשה ולאפשר לקבלן להציב משאיות משנת ייצור 2018 ומעלה.</w:t>
            </w:r>
            <w:r w:rsidR="00B46CE8">
              <w:rPr>
                <w:rFonts w:ascii="David" w:hAnsi="David" w:cs="David" w:hint="cs"/>
                <w:sz w:val="24"/>
                <w:szCs w:val="24"/>
                <w:rtl/>
              </w:rPr>
              <w:t xml:space="preserve"> קרי, משאיות שגילן לא עולה על 5 שנים נכון </w:t>
            </w:r>
            <w:r w:rsidR="00B46CE8">
              <w:rPr>
                <w:rFonts w:ascii="David" w:hAnsi="David" w:cs="David" w:hint="cs"/>
                <w:sz w:val="24"/>
                <w:szCs w:val="24"/>
                <w:rtl/>
              </w:rPr>
              <w:lastRenderedPageBreak/>
              <w:t>למועד הגשת ההצעות.</w:t>
            </w:r>
          </w:p>
          <w:p w14:paraId="28BE94A7" w14:textId="4614C543" w:rsidR="006461C1" w:rsidRPr="00971FA1" w:rsidRDefault="006461C1">
            <w:pPr>
              <w:rPr>
                <w:rFonts w:ascii="David" w:hAnsi="David" w:cs="David"/>
                <w:sz w:val="24"/>
                <w:szCs w:val="24"/>
                <w:rtl/>
              </w:rPr>
            </w:pPr>
          </w:p>
        </w:tc>
      </w:tr>
      <w:tr w:rsidR="00304111" w:rsidRPr="00971FA1" w14:paraId="7888E1D5" w14:textId="32598244" w:rsidTr="001908FA">
        <w:tc>
          <w:tcPr>
            <w:tcW w:w="1366" w:type="dxa"/>
          </w:tcPr>
          <w:p w14:paraId="20C0DB71" w14:textId="77777777" w:rsidR="001908FA" w:rsidRPr="00971FA1" w:rsidRDefault="001908FA">
            <w:pPr>
              <w:rPr>
                <w:rFonts w:ascii="David" w:hAnsi="David" w:cs="David"/>
                <w:sz w:val="24"/>
                <w:szCs w:val="24"/>
                <w:rtl/>
              </w:rPr>
            </w:pPr>
            <w:r w:rsidRPr="00971FA1">
              <w:rPr>
                <w:rFonts w:ascii="David" w:hAnsi="David" w:cs="David"/>
                <w:sz w:val="24"/>
                <w:szCs w:val="24"/>
                <w:rtl/>
              </w:rPr>
              <w:lastRenderedPageBreak/>
              <w:t>5</w:t>
            </w:r>
          </w:p>
          <w:p w14:paraId="21148B72" w14:textId="2A04888E" w:rsidR="001908FA" w:rsidRPr="00971FA1" w:rsidRDefault="001908FA">
            <w:pPr>
              <w:rPr>
                <w:rFonts w:ascii="David" w:hAnsi="David" w:cs="David"/>
                <w:sz w:val="24"/>
                <w:szCs w:val="24"/>
                <w:rtl/>
              </w:rPr>
            </w:pPr>
          </w:p>
        </w:tc>
        <w:tc>
          <w:tcPr>
            <w:tcW w:w="1337" w:type="dxa"/>
          </w:tcPr>
          <w:p w14:paraId="2C364771" w14:textId="00DE08FF" w:rsidR="001908FA" w:rsidRPr="00971FA1" w:rsidRDefault="003208AC">
            <w:pPr>
              <w:rPr>
                <w:rFonts w:ascii="David" w:hAnsi="David" w:cs="David"/>
                <w:sz w:val="24"/>
                <w:szCs w:val="24"/>
                <w:rtl/>
              </w:rPr>
            </w:pPr>
            <w:r>
              <w:rPr>
                <w:rFonts w:ascii="David" w:hAnsi="David" w:cs="David" w:hint="cs"/>
                <w:sz w:val="24"/>
                <w:szCs w:val="24"/>
                <w:rtl/>
              </w:rPr>
              <w:t>29</w:t>
            </w:r>
          </w:p>
        </w:tc>
        <w:tc>
          <w:tcPr>
            <w:tcW w:w="1633" w:type="dxa"/>
          </w:tcPr>
          <w:p w14:paraId="395F8847" w14:textId="3893260A" w:rsidR="001908FA" w:rsidRPr="00971FA1" w:rsidRDefault="003208AC">
            <w:pPr>
              <w:rPr>
                <w:rFonts w:ascii="David" w:hAnsi="David" w:cs="David"/>
                <w:sz w:val="24"/>
                <w:szCs w:val="24"/>
                <w:rtl/>
              </w:rPr>
            </w:pPr>
            <w:r>
              <w:rPr>
                <w:rFonts w:ascii="David" w:hAnsi="David" w:cs="David" w:hint="cs"/>
                <w:sz w:val="24"/>
                <w:szCs w:val="24"/>
                <w:rtl/>
              </w:rPr>
              <w:t>הסכם</w:t>
            </w:r>
          </w:p>
        </w:tc>
        <w:tc>
          <w:tcPr>
            <w:tcW w:w="1373" w:type="dxa"/>
          </w:tcPr>
          <w:p w14:paraId="20FBD78C" w14:textId="161CC71D" w:rsidR="001908FA" w:rsidRPr="00971FA1" w:rsidRDefault="003208AC">
            <w:pPr>
              <w:rPr>
                <w:rFonts w:ascii="David" w:hAnsi="David" w:cs="David"/>
                <w:sz w:val="24"/>
                <w:szCs w:val="24"/>
                <w:rtl/>
              </w:rPr>
            </w:pPr>
            <w:r>
              <w:rPr>
                <w:rFonts w:ascii="David" w:hAnsi="David" w:cs="David" w:hint="cs"/>
                <w:sz w:val="24"/>
                <w:szCs w:val="24"/>
                <w:rtl/>
              </w:rPr>
              <w:t>10.5</w:t>
            </w:r>
          </w:p>
        </w:tc>
        <w:tc>
          <w:tcPr>
            <w:tcW w:w="1466" w:type="dxa"/>
          </w:tcPr>
          <w:p w14:paraId="36B0F67C" w14:textId="77777777" w:rsidR="001908FA" w:rsidRDefault="003208AC">
            <w:pPr>
              <w:rPr>
                <w:rFonts w:ascii="David" w:hAnsi="David" w:cs="David"/>
                <w:sz w:val="24"/>
                <w:szCs w:val="24"/>
                <w:rtl/>
              </w:rPr>
            </w:pPr>
            <w:r>
              <w:rPr>
                <w:rFonts w:ascii="David" w:hAnsi="David" w:cs="David" w:hint="cs"/>
                <w:sz w:val="24"/>
                <w:szCs w:val="24"/>
                <w:rtl/>
              </w:rPr>
              <w:t>פיצוי מוסכם בסך של 40,000 ₪ הינו מוגזם ובלתי סביר ואף אינו נהוג במכרזים דומים אחרים בהם היקף ההתקשרות גדול בהרבה. נבקש להעמיד הפיצוי ע"ס של 5,000 ₪.</w:t>
            </w:r>
          </w:p>
          <w:p w14:paraId="09CD2160" w14:textId="7DEFC785" w:rsidR="003208AC" w:rsidRPr="00971FA1" w:rsidRDefault="003208AC">
            <w:pPr>
              <w:rPr>
                <w:rFonts w:ascii="David" w:hAnsi="David" w:cs="David"/>
                <w:sz w:val="24"/>
                <w:szCs w:val="24"/>
                <w:rtl/>
              </w:rPr>
            </w:pPr>
          </w:p>
        </w:tc>
        <w:tc>
          <w:tcPr>
            <w:tcW w:w="1121" w:type="dxa"/>
          </w:tcPr>
          <w:p w14:paraId="7175C1AF" w14:textId="77777777" w:rsidR="00906BD0" w:rsidRDefault="00A556FC" w:rsidP="00A556FC">
            <w:pPr>
              <w:rPr>
                <w:rFonts w:ascii="David" w:hAnsi="David" w:cs="David"/>
                <w:sz w:val="24"/>
                <w:szCs w:val="24"/>
                <w:rtl/>
              </w:rPr>
            </w:pPr>
            <w:r>
              <w:rPr>
                <w:rFonts w:ascii="David" w:hAnsi="David" w:cs="David" w:hint="cs"/>
                <w:sz w:val="24"/>
                <w:szCs w:val="24"/>
                <w:rtl/>
              </w:rPr>
              <w:t>העירייה נכונה להפחית את סך הפיצוי המוסכם אולם לא לסך של 5,000 ₪ אלא לסך של 20,000 ₪.</w:t>
            </w:r>
          </w:p>
          <w:p w14:paraId="4BFAA2D5" w14:textId="77777777" w:rsidR="00A556FC" w:rsidRDefault="00A556FC" w:rsidP="00A556FC">
            <w:pPr>
              <w:rPr>
                <w:rFonts w:ascii="David" w:hAnsi="David" w:cs="David"/>
                <w:sz w:val="24"/>
                <w:szCs w:val="24"/>
                <w:rtl/>
              </w:rPr>
            </w:pPr>
          </w:p>
          <w:p w14:paraId="0AF06476" w14:textId="77777777" w:rsidR="00A556FC" w:rsidRDefault="00A556FC" w:rsidP="00A556FC">
            <w:pPr>
              <w:rPr>
                <w:rFonts w:ascii="David" w:hAnsi="David" w:cs="David"/>
                <w:sz w:val="24"/>
                <w:szCs w:val="24"/>
                <w:rtl/>
              </w:rPr>
            </w:pPr>
            <w:r>
              <w:rPr>
                <w:rFonts w:ascii="David" w:hAnsi="David" w:cs="David" w:hint="cs"/>
                <w:sz w:val="24"/>
                <w:szCs w:val="24"/>
                <w:rtl/>
              </w:rPr>
              <w:t>התחשיב הכלכלי הינו מכפלת כמות מקסימלית של פינויים בחודש (300) בעלות של 65 ₪ (עלות פינוי כלי אצירה בודד).</w:t>
            </w:r>
          </w:p>
          <w:p w14:paraId="2EE73C00" w14:textId="7F335CD4" w:rsidR="00A556FC" w:rsidRPr="00971FA1" w:rsidRDefault="00A556FC" w:rsidP="00A556FC">
            <w:pPr>
              <w:rPr>
                <w:rFonts w:ascii="David" w:hAnsi="David" w:cs="David"/>
                <w:sz w:val="24"/>
                <w:szCs w:val="24"/>
                <w:rtl/>
              </w:rPr>
            </w:pPr>
          </w:p>
        </w:tc>
      </w:tr>
      <w:tr w:rsidR="00304111" w:rsidRPr="00971FA1" w14:paraId="6A09CB79" w14:textId="77F5A8E8" w:rsidTr="001908FA">
        <w:tc>
          <w:tcPr>
            <w:tcW w:w="1366" w:type="dxa"/>
          </w:tcPr>
          <w:p w14:paraId="55D2AC3B" w14:textId="77777777" w:rsidR="001908FA" w:rsidRPr="00971FA1" w:rsidRDefault="001908FA">
            <w:pPr>
              <w:rPr>
                <w:rFonts w:ascii="David" w:hAnsi="David" w:cs="David"/>
                <w:sz w:val="24"/>
                <w:szCs w:val="24"/>
                <w:rtl/>
              </w:rPr>
            </w:pPr>
            <w:r w:rsidRPr="00971FA1">
              <w:rPr>
                <w:rFonts w:ascii="David" w:hAnsi="David" w:cs="David"/>
                <w:sz w:val="24"/>
                <w:szCs w:val="24"/>
                <w:rtl/>
              </w:rPr>
              <w:t>6</w:t>
            </w:r>
          </w:p>
          <w:p w14:paraId="005880E1" w14:textId="14CFCC72" w:rsidR="001908FA" w:rsidRPr="00971FA1" w:rsidRDefault="001908FA">
            <w:pPr>
              <w:rPr>
                <w:rFonts w:ascii="David" w:hAnsi="David" w:cs="David"/>
                <w:sz w:val="24"/>
                <w:szCs w:val="24"/>
                <w:rtl/>
              </w:rPr>
            </w:pPr>
          </w:p>
        </w:tc>
        <w:tc>
          <w:tcPr>
            <w:tcW w:w="1337" w:type="dxa"/>
          </w:tcPr>
          <w:p w14:paraId="5E54F494" w14:textId="2FC91D16" w:rsidR="001908FA" w:rsidRPr="00971FA1" w:rsidRDefault="003F6813">
            <w:pPr>
              <w:rPr>
                <w:rFonts w:ascii="David" w:hAnsi="David" w:cs="David"/>
                <w:sz w:val="24"/>
                <w:szCs w:val="24"/>
                <w:rtl/>
              </w:rPr>
            </w:pPr>
            <w:r>
              <w:rPr>
                <w:rFonts w:ascii="David" w:hAnsi="David" w:cs="David" w:hint="cs"/>
                <w:sz w:val="24"/>
                <w:szCs w:val="24"/>
                <w:rtl/>
              </w:rPr>
              <w:t>29</w:t>
            </w:r>
          </w:p>
        </w:tc>
        <w:tc>
          <w:tcPr>
            <w:tcW w:w="1633" w:type="dxa"/>
          </w:tcPr>
          <w:p w14:paraId="7C37BE7C" w14:textId="6AC68C84" w:rsidR="001908FA" w:rsidRPr="00971FA1" w:rsidRDefault="003F6813">
            <w:pPr>
              <w:rPr>
                <w:rFonts w:ascii="David" w:hAnsi="David" w:cs="David"/>
                <w:sz w:val="24"/>
                <w:szCs w:val="24"/>
                <w:rtl/>
              </w:rPr>
            </w:pPr>
            <w:r>
              <w:rPr>
                <w:rFonts w:ascii="David" w:hAnsi="David" w:cs="David" w:hint="cs"/>
                <w:sz w:val="24"/>
                <w:szCs w:val="24"/>
                <w:rtl/>
              </w:rPr>
              <w:t xml:space="preserve">הסכם </w:t>
            </w:r>
          </w:p>
        </w:tc>
        <w:tc>
          <w:tcPr>
            <w:tcW w:w="1373" w:type="dxa"/>
          </w:tcPr>
          <w:p w14:paraId="019398C8" w14:textId="396520C3" w:rsidR="001908FA" w:rsidRPr="00971FA1" w:rsidRDefault="003F6813">
            <w:pPr>
              <w:rPr>
                <w:rFonts w:ascii="David" w:hAnsi="David" w:cs="David"/>
                <w:sz w:val="24"/>
                <w:szCs w:val="24"/>
                <w:rtl/>
              </w:rPr>
            </w:pPr>
            <w:r>
              <w:rPr>
                <w:rFonts w:ascii="David" w:hAnsi="David" w:cs="David" w:hint="cs"/>
                <w:sz w:val="24"/>
                <w:szCs w:val="24"/>
                <w:rtl/>
              </w:rPr>
              <w:t>10.7</w:t>
            </w:r>
          </w:p>
        </w:tc>
        <w:tc>
          <w:tcPr>
            <w:tcW w:w="1466" w:type="dxa"/>
          </w:tcPr>
          <w:p w14:paraId="1658DC58" w14:textId="2BE06F3A" w:rsidR="001908FA" w:rsidRPr="00971FA1" w:rsidRDefault="003F6813">
            <w:pPr>
              <w:rPr>
                <w:rFonts w:ascii="David" w:hAnsi="David" w:cs="David"/>
                <w:sz w:val="24"/>
                <w:szCs w:val="24"/>
                <w:rtl/>
              </w:rPr>
            </w:pPr>
            <w:r>
              <w:rPr>
                <w:rFonts w:ascii="David" w:hAnsi="David" w:cs="David" w:hint="cs"/>
                <w:sz w:val="24"/>
                <w:szCs w:val="24"/>
                <w:rtl/>
              </w:rPr>
              <w:t>כללי- נבקש שיובהר כי ניתן להשלים פינוי עד 24 שעות לאחר היום שנקבע. היינו, ביצוע באיחור של עד 24 שעות לא יהווה איחור המזכה את הרשות בקנס.</w:t>
            </w:r>
          </w:p>
        </w:tc>
        <w:tc>
          <w:tcPr>
            <w:tcW w:w="1121" w:type="dxa"/>
          </w:tcPr>
          <w:p w14:paraId="3918F63E" w14:textId="0A11B7A9" w:rsidR="001908FA" w:rsidRPr="00971FA1" w:rsidRDefault="003F6813">
            <w:pPr>
              <w:rPr>
                <w:rFonts w:ascii="David" w:hAnsi="David" w:cs="David"/>
                <w:sz w:val="24"/>
                <w:szCs w:val="24"/>
                <w:rtl/>
              </w:rPr>
            </w:pPr>
            <w:r>
              <w:rPr>
                <w:rFonts w:ascii="David" w:hAnsi="David" w:cs="David" w:hint="cs"/>
                <w:sz w:val="24"/>
                <w:szCs w:val="24"/>
                <w:rtl/>
              </w:rPr>
              <w:t>אכן ניתן להשלים פינוי עד 24 שעות מהמועד שנקבע</w:t>
            </w:r>
            <w:r w:rsidR="00711668">
              <w:rPr>
                <w:rFonts w:ascii="David" w:hAnsi="David" w:cs="David" w:hint="cs"/>
                <w:sz w:val="24"/>
                <w:szCs w:val="24"/>
                <w:rtl/>
              </w:rPr>
              <w:t xml:space="preserve"> ללא קבלת קנס.</w:t>
            </w:r>
          </w:p>
          <w:p w14:paraId="265DD57A" w14:textId="7B2F8325" w:rsidR="004B0E35" w:rsidRPr="00971FA1" w:rsidRDefault="004B0E35">
            <w:pPr>
              <w:rPr>
                <w:rFonts w:ascii="David" w:hAnsi="David" w:cs="David"/>
                <w:sz w:val="24"/>
                <w:szCs w:val="24"/>
                <w:rtl/>
              </w:rPr>
            </w:pPr>
          </w:p>
        </w:tc>
      </w:tr>
      <w:tr w:rsidR="00304111" w:rsidRPr="00971FA1" w14:paraId="671B0C40" w14:textId="78D37345" w:rsidTr="001908FA">
        <w:tc>
          <w:tcPr>
            <w:tcW w:w="1366" w:type="dxa"/>
          </w:tcPr>
          <w:p w14:paraId="2275A042" w14:textId="4BB1F994" w:rsidR="001908FA" w:rsidRPr="00971FA1" w:rsidRDefault="001908FA" w:rsidP="00563418">
            <w:pPr>
              <w:rPr>
                <w:rFonts w:ascii="David" w:hAnsi="David" w:cs="David"/>
                <w:sz w:val="24"/>
                <w:szCs w:val="24"/>
                <w:rtl/>
              </w:rPr>
            </w:pPr>
            <w:r w:rsidRPr="00971FA1">
              <w:rPr>
                <w:rFonts w:ascii="David" w:hAnsi="David" w:cs="David"/>
                <w:sz w:val="24"/>
                <w:szCs w:val="24"/>
                <w:rtl/>
              </w:rPr>
              <w:t>7</w:t>
            </w:r>
          </w:p>
          <w:p w14:paraId="1591C864" w14:textId="77777777" w:rsidR="001908FA" w:rsidRPr="00971FA1" w:rsidRDefault="001908FA" w:rsidP="00563418">
            <w:pPr>
              <w:rPr>
                <w:rFonts w:ascii="David" w:hAnsi="David" w:cs="David"/>
                <w:sz w:val="24"/>
                <w:szCs w:val="24"/>
                <w:rtl/>
              </w:rPr>
            </w:pPr>
          </w:p>
        </w:tc>
        <w:tc>
          <w:tcPr>
            <w:tcW w:w="1337" w:type="dxa"/>
          </w:tcPr>
          <w:p w14:paraId="14C15196" w14:textId="2DB77203" w:rsidR="001908FA" w:rsidRPr="00971FA1" w:rsidRDefault="00795C15" w:rsidP="00563418">
            <w:pPr>
              <w:rPr>
                <w:rFonts w:ascii="David" w:hAnsi="David" w:cs="David"/>
                <w:sz w:val="24"/>
                <w:szCs w:val="24"/>
                <w:rtl/>
              </w:rPr>
            </w:pPr>
            <w:r>
              <w:rPr>
                <w:rFonts w:ascii="David" w:hAnsi="David" w:cs="David" w:hint="cs"/>
                <w:sz w:val="24"/>
                <w:szCs w:val="24"/>
                <w:rtl/>
              </w:rPr>
              <w:t>36</w:t>
            </w:r>
          </w:p>
        </w:tc>
        <w:tc>
          <w:tcPr>
            <w:tcW w:w="1633" w:type="dxa"/>
          </w:tcPr>
          <w:p w14:paraId="5763B63E" w14:textId="40096493" w:rsidR="001908FA" w:rsidRPr="00971FA1" w:rsidRDefault="00795C15" w:rsidP="00563418">
            <w:pPr>
              <w:rPr>
                <w:rFonts w:ascii="David" w:hAnsi="David" w:cs="David"/>
                <w:sz w:val="24"/>
                <w:szCs w:val="24"/>
                <w:rtl/>
              </w:rPr>
            </w:pPr>
            <w:r>
              <w:rPr>
                <w:rFonts w:ascii="David" w:hAnsi="David" w:cs="David" w:hint="cs"/>
                <w:sz w:val="24"/>
                <w:szCs w:val="24"/>
                <w:rtl/>
              </w:rPr>
              <w:t>נספח טכני</w:t>
            </w:r>
          </w:p>
        </w:tc>
        <w:tc>
          <w:tcPr>
            <w:tcW w:w="1373" w:type="dxa"/>
          </w:tcPr>
          <w:p w14:paraId="27533EB1" w14:textId="4E02C133" w:rsidR="001908FA" w:rsidRPr="00971FA1" w:rsidRDefault="00795C15" w:rsidP="00563418">
            <w:pPr>
              <w:rPr>
                <w:rFonts w:ascii="David" w:hAnsi="David" w:cs="David"/>
                <w:sz w:val="24"/>
                <w:szCs w:val="24"/>
                <w:rtl/>
              </w:rPr>
            </w:pPr>
            <w:r>
              <w:rPr>
                <w:rFonts w:ascii="David" w:hAnsi="David" w:cs="David" w:hint="cs"/>
                <w:sz w:val="24"/>
                <w:szCs w:val="24"/>
                <w:rtl/>
              </w:rPr>
              <w:t>8.1</w:t>
            </w:r>
          </w:p>
        </w:tc>
        <w:tc>
          <w:tcPr>
            <w:tcW w:w="1466" w:type="dxa"/>
          </w:tcPr>
          <w:p w14:paraId="3F98E1CB" w14:textId="1E8DD8A6" w:rsidR="001908FA" w:rsidRPr="00971FA1" w:rsidRDefault="003C012A" w:rsidP="00563418">
            <w:pPr>
              <w:rPr>
                <w:rFonts w:ascii="David" w:hAnsi="David" w:cs="David"/>
                <w:sz w:val="24"/>
                <w:szCs w:val="24"/>
                <w:rtl/>
              </w:rPr>
            </w:pPr>
            <w:r w:rsidRPr="00971FA1">
              <w:rPr>
                <w:rFonts w:ascii="David" w:hAnsi="David" w:cs="David"/>
                <w:sz w:val="24"/>
                <w:szCs w:val="24"/>
                <w:rtl/>
              </w:rPr>
              <w:t>נבקש להעמיד את תנאי התשלום על שוטף +45 בהתאם לחוק מוסר תשלומים</w:t>
            </w:r>
          </w:p>
        </w:tc>
        <w:tc>
          <w:tcPr>
            <w:tcW w:w="1121" w:type="dxa"/>
          </w:tcPr>
          <w:p w14:paraId="1BFCB7CF" w14:textId="77777777" w:rsidR="001908FA" w:rsidRDefault="003C012A" w:rsidP="00795C15">
            <w:pPr>
              <w:bidi w:val="0"/>
              <w:jc w:val="right"/>
              <w:rPr>
                <w:rFonts w:ascii="David" w:eastAsia="Times New Roman" w:hAnsi="David" w:cs="David"/>
                <w:kern w:val="0"/>
                <w:sz w:val="24"/>
                <w:szCs w:val="24"/>
                <w14:ligatures w14:val="none"/>
              </w:rPr>
            </w:pPr>
            <w:r w:rsidRPr="00971FA1">
              <w:rPr>
                <w:rFonts w:ascii="David" w:eastAsia="Times New Roman" w:hAnsi="David" w:cs="David"/>
                <w:kern w:val="0"/>
                <w:sz w:val="24"/>
                <w:szCs w:val="24"/>
                <w:rtl/>
                <w14:ligatures w14:val="none"/>
              </w:rPr>
              <w:t xml:space="preserve">לפי סעיף 12(ד) לחוק מוסר תשלומים לספקים- התשע"ז 2017- נקבע כי הוראות סעיף 3(ו) לא יחולו על רשות מקומית בהבראה. הואיל והעירייה נמצאת בהבראה- </w:t>
            </w:r>
            <w:r w:rsidRPr="00971FA1">
              <w:rPr>
                <w:rFonts w:ascii="David" w:eastAsia="Times New Roman" w:hAnsi="David" w:cs="David"/>
                <w:kern w:val="0"/>
                <w:sz w:val="24"/>
                <w:szCs w:val="24"/>
                <w:rtl/>
                <w14:ligatures w14:val="none"/>
              </w:rPr>
              <w:lastRenderedPageBreak/>
              <w:t xml:space="preserve">אזי שהתמורה תשולם לא יאוחר מ-60 ימים (ולא 45 ימים) מתום החודש שבו הומצא לו החשבון. </w:t>
            </w:r>
          </w:p>
          <w:p w14:paraId="62FA28FB" w14:textId="5ABAA0C3" w:rsidR="00795C15" w:rsidRPr="00795C15" w:rsidRDefault="00795C15" w:rsidP="00795C15">
            <w:pPr>
              <w:bidi w:val="0"/>
              <w:jc w:val="right"/>
              <w:rPr>
                <w:rFonts w:ascii="David" w:eastAsia="Times New Roman" w:hAnsi="David" w:cs="David"/>
                <w:kern w:val="0"/>
                <w:sz w:val="24"/>
                <w:szCs w:val="24"/>
                <w14:ligatures w14:val="none"/>
              </w:rPr>
            </w:pPr>
          </w:p>
        </w:tc>
      </w:tr>
      <w:tr w:rsidR="00304111" w:rsidRPr="00971FA1" w14:paraId="4BF5090E" w14:textId="32031C65" w:rsidTr="001908FA">
        <w:tc>
          <w:tcPr>
            <w:tcW w:w="1366" w:type="dxa"/>
          </w:tcPr>
          <w:p w14:paraId="611CE59D" w14:textId="77777777" w:rsidR="001908FA" w:rsidRPr="00506B58" w:rsidRDefault="001908FA" w:rsidP="00563418">
            <w:pPr>
              <w:rPr>
                <w:rFonts w:ascii="David" w:hAnsi="David" w:cs="David"/>
                <w:sz w:val="24"/>
                <w:szCs w:val="24"/>
                <w:rtl/>
              </w:rPr>
            </w:pPr>
            <w:r w:rsidRPr="00506B58">
              <w:rPr>
                <w:rFonts w:ascii="David" w:hAnsi="David" w:cs="David"/>
                <w:sz w:val="24"/>
                <w:szCs w:val="24"/>
                <w:rtl/>
              </w:rPr>
              <w:lastRenderedPageBreak/>
              <w:t>8</w:t>
            </w:r>
          </w:p>
          <w:p w14:paraId="4A5C95AD" w14:textId="12694112" w:rsidR="001908FA" w:rsidRPr="00506B58" w:rsidRDefault="001908FA" w:rsidP="00563418">
            <w:pPr>
              <w:rPr>
                <w:rFonts w:ascii="David" w:hAnsi="David" w:cs="David"/>
                <w:sz w:val="24"/>
                <w:szCs w:val="24"/>
                <w:rtl/>
              </w:rPr>
            </w:pPr>
          </w:p>
        </w:tc>
        <w:tc>
          <w:tcPr>
            <w:tcW w:w="1337" w:type="dxa"/>
          </w:tcPr>
          <w:p w14:paraId="5CE6F399" w14:textId="65F240DA" w:rsidR="001908FA" w:rsidRPr="00506B58" w:rsidRDefault="001908FA" w:rsidP="00563418">
            <w:pPr>
              <w:rPr>
                <w:rFonts w:ascii="David" w:hAnsi="David" w:cs="David"/>
                <w:sz w:val="24"/>
                <w:szCs w:val="24"/>
                <w:rtl/>
              </w:rPr>
            </w:pPr>
            <w:r w:rsidRPr="00506B58">
              <w:rPr>
                <w:rFonts w:ascii="David" w:hAnsi="David" w:cs="David"/>
                <w:sz w:val="24"/>
                <w:szCs w:val="24"/>
                <w:rtl/>
              </w:rPr>
              <w:t xml:space="preserve">עמוד </w:t>
            </w:r>
            <w:r w:rsidR="0099304C" w:rsidRPr="00506B58">
              <w:rPr>
                <w:rFonts w:ascii="David" w:hAnsi="David" w:cs="David"/>
                <w:sz w:val="24"/>
                <w:szCs w:val="24"/>
              </w:rPr>
              <w:t>39</w:t>
            </w:r>
          </w:p>
        </w:tc>
        <w:tc>
          <w:tcPr>
            <w:tcW w:w="1633" w:type="dxa"/>
          </w:tcPr>
          <w:p w14:paraId="5201709F" w14:textId="77777777" w:rsidR="001908FA" w:rsidRPr="00506B58" w:rsidRDefault="0099304C" w:rsidP="00563418">
            <w:pPr>
              <w:rPr>
                <w:rFonts w:ascii="David" w:hAnsi="David" w:cs="David"/>
                <w:sz w:val="24"/>
                <w:szCs w:val="24"/>
                <w:rtl/>
              </w:rPr>
            </w:pPr>
            <w:r w:rsidRPr="00506B58">
              <w:rPr>
                <w:rFonts w:ascii="David" w:hAnsi="David" w:cs="David" w:hint="cs"/>
                <w:sz w:val="24"/>
                <w:szCs w:val="24"/>
                <w:rtl/>
              </w:rPr>
              <w:t>נספח ג + כל מקום אחר בו מופיע אישור עו"ד</w:t>
            </w:r>
          </w:p>
          <w:p w14:paraId="231C280C" w14:textId="5565D61A" w:rsidR="0099304C" w:rsidRPr="00506B58" w:rsidRDefault="0099304C" w:rsidP="00563418">
            <w:pPr>
              <w:rPr>
                <w:rFonts w:ascii="David" w:hAnsi="David" w:cs="David" w:hint="cs"/>
                <w:sz w:val="24"/>
                <w:szCs w:val="24"/>
                <w:rtl/>
              </w:rPr>
            </w:pPr>
          </w:p>
        </w:tc>
        <w:tc>
          <w:tcPr>
            <w:tcW w:w="1373" w:type="dxa"/>
          </w:tcPr>
          <w:p w14:paraId="0A392AAE" w14:textId="5B19B955" w:rsidR="001908FA" w:rsidRPr="00506B58" w:rsidRDefault="0099304C" w:rsidP="0099304C">
            <w:pPr>
              <w:rPr>
                <w:rFonts w:ascii="David" w:hAnsi="David" w:cs="David"/>
                <w:sz w:val="24"/>
                <w:szCs w:val="24"/>
                <w:rtl/>
              </w:rPr>
            </w:pPr>
            <w:r w:rsidRPr="00506B58">
              <w:rPr>
                <w:rFonts w:ascii="David" w:hAnsi="David" w:cs="David" w:hint="cs"/>
                <w:sz w:val="24"/>
                <w:szCs w:val="24"/>
                <w:rtl/>
              </w:rPr>
              <w:t>אישור עו"ד</w:t>
            </w:r>
          </w:p>
        </w:tc>
        <w:tc>
          <w:tcPr>
            <w:tcW w:w="1466" w:type="dxa"/>
          </w:tcPr>
          <w:p w14:paraId="087542C3" w14:textId="23D93D9D" w:rsidR="001908FA" w:rsidRPr="00506B58" w:rsidRDefault="0099304C" w:rsidP="00F53F79">
            <w:pPr>
              <w:rPr>
                <w:rFonts w:ascii="David" w:hAnsi="David" w:cs="David"/>
                <w:sz w:val="24"/>
                <w:szCs w:val="24"/>
                <w:rtl/>
              </w:rPr>
            </w:pPr>
            <w:r w:rsidRPr="00506B58">
              <w:rPr>
                <w:rFonts w:ascii="David" w:hAnsi="David" w:cs="David" w:hint="cs"/>
                <w:sz w:val="24"/>
                <w:szCs w:val="24"/>
                <w:rtl/>
              </w:rPr>
              <w:t>נבקש הבהרתכם כי המלל "לכל דבר ועניין" כוונתו בקשר עם המכרז.</w:t>
            </w:r>
          </w:p>
          <w:p w14:paraId="4E271247" w14:textId="7924AEB9" w:rsidR="0099304C" w:rsidRPr="00506B58" w:rsidRDefault="0099304C" w:rsidP="00F53F79">
            <w:pPr>
              <w:rPr>
                <w:rFonts w:ascii="David" w:hAnsi="David" w:cs="David"/>
                <w:sz w:val="24"/>
                <w:szCs w:val="24"/>
                <w:rtl/>
              </w:rPr>
            </w:pPr>
          </w:p>
        </w:tc>
        <w:tc>
          <w:tcPr>
            <w:tcW w:w="1121" w:type="dxa"/>
          </w:tcPr>
          <w:p w14:paraId="3C652828" w14:textId="7D455DC0" w:rsidR="001908FA" w:rsidRPr="00506B58" w:rsidRDefault="0099304C" w:rsidP="007551EA">
            <w:pPr>
              <w:rPr>
                <w:rFonts w:ascii="David" w:hAnsi="David" w:cs="David"/>
                <w:sz w:val="24"/>
                <w:szCs w:val="24"/>
                <w:rtl/>
              </w:rPr>
            </w:pPr>
            <w:r w:rsidRPr="00506B58">
              <w:rPr>
                <w:rFonts w:ascii="David" w:hAnsi="David" w:cs="David" w:hint="cs"/>
                <w:sz w:val="24"/>
                <w:szCs w:val="24"/>
                <w:rtl/>
              </w:rPr>
              <w:t>המלל "לכל דבר ועניין" מתייחס בקשר למכרז זה.</w:t>
            </w:r>
          </w:p>
        </w:tc>
      </w:tr>
      <w:tr w:rsidR="00304111" w:rsidRPr="00971FA1" w14:paraId="18D64A84" w14:textId="0FC25BBA" w:rsidTr="001908FA">
        <w:tc>
          <w:tcPr>
            <w:tcW w:w="1366" w:type="dxa"/>
          </w:tcPr>
          <w:p w14:paraId="131B0A86" w14:textId="77777777" w:rsidR="001908FA" w:rsidRPr="006A77D6" w:rsidRDefault="001908FA" w:rsidP="00563418">
            <w:pPr>
              <w:rPr>
                <w:rFonts w:ascii="David" w:hAnsi="David" w:cs="David"/>
                <w:sz w:val="24"/>
                <w:szCs w:val="24"/>
                <w:rtl/>
              </w:rPr>
            </w:pPr>
            <w:r w:rsidRPr="006A77D6">
              <w:rPr>
                <w:rFonts w:ascii="David" w:hAnsi="David" w:cs="David"/>
                <w:sz w:val="24"/>
                <w:szCs w:val="24"/>
                <w:rtl/>
              </w:rPr>
              <w:t>9</w:t>
            </w:r>
          </w:p>
          <w:p w14:paraId="5277AEB7" w14:textId="6FF56166" w:rsidR="001908FA" w:rsidRPr="006A77D6" w:rsidRDefault="001908FA" w:rsidP="00563418">
            <w:pPr>
              <w:rPr>
                <w:rFonts w:ascii="David" w:hAnsi="David" w:cs="David"/>
                <w:sz w:val="24"/>
                <w:szCs w:val="24"/>
                <w:rtl/>
              </w:rPr>
            </w:pPr>
          </w:p>
        </w:tc>
        <w:tc>
          <w:tcPr>
            <w:tcW w:w="1337" w:type="dxa"/>
          </w:tcPr>
          <w:p w14:paraId="54768D8D" w14:textId="7EC1ED6D" w:rsidR="001908FA" w:rsidRPr="006A77D6" w:rsidRDefault="007551EA" w:rsidP="00563418">
            <w:pPr>
              <w:rPr>
                <w:rFonts w:ascii="David" w:hAnsi="David" w:cs="David"/>
                <w:sz w:val="24"/>
                <w:szCs w:val="24"/>
              </w:rPr>
            </w:pPr>
            <w:r w:rsidRPr="006A77D6">
              <w:rPr>
                <w:rFonts w:ascii="David" w:hAnsi="David" w:cs="David"/>
                <w:sz w:val="24"/>
                <w:szCs w:val="24"/>
                <w:rtl/>
              </w:rPr>
              <w:t>עמוד 42</w:t>
            </w:r>
          </w:p>
        </w:tc>
        <w:tc>
          <w:tcPr>
            <w:tcW w:w="1633" w:type="dxa"/>
          </w:tcPr>
          <w:p w14:paraId="632149B7" w14:textId="7A73550A" w:rsidR="001908FA" w:rsidRPr="006A77D6" w:rsidRDefault="007551EA" w:rsidP="00563418">
            <w:pPr>
              <w:rPr>
                <w:rFonts w:ascii="David" w:hAnsi="David" w:cs="David"/>
                <w:sz w:val="24"/>
                <w:szCs w:val="24"/>
                <w:rtl/>
              </w:rPr>
            </w:pPr>
            <w:r w:rsidRPr="006A77D6">
              <w:rPr>
                <w:rFonts w:ascii="David" w:hAnsi="David" w:cs="David"/>
                <w:sz w:val="24"/>
                <w:szCs w:val="24"/>
                <w:rtl/>
              </w:rPr>
              <w:t>נספח ד'- הצעת מחיר</w:t>
            </w:r>
          </w:p>
        </w:tc>
        <w:tc>
          <w:tcPr>
            <w:tcW w:w="1373" w:type="dxa"/>
          </w:tcPr>
          <w:p w14:paraId="6C8F4EF0" w14:textId="77777777" w:rsidR="007551EA" w:rsidRPr="006A77D6" w:rsidRDefault="007551EA" w:rsidP="007551EA">
            <w:pPr>
              <w:rPr>
                <w:rFonts w:ascii="David" w:hAnsi="David" w:cs="David"/>
                <w:sz w:val="24"/>
                <w:szCs w:val="24"/>
                <w:rtl/>
              </w:rPr>
            </w:pPr>
            <w:r w:rsidRPr="006A77D6">
              <w:rPr>
                <w:rFonts w:ascii="David" w:hAnsi="David" w:cs="David"/>
                <w:sz w:val="24"/>
                <w:szCs w:val="24"/>
                <w:rtl/>
              </w:rPr>
              <w:t>5.1</w:t>
            </w:r>
          </w:p>
          <w:p w14:paraId="0F15D61D" w14:textId="77777777" w:rsidR="001908FA" w:rsidRPr="006A77D6" w:rsidRDefault="001908FA" w:rsidP="00563418">
            <w:pPr>
              <w:rPr>
                <w:rFonts w:ascii="David" w:hAnsi="David" w:cs="David"/>
                <w:sz w:val="24"/>
                <w:szCs w:val="24"/>
                <w:rtl/>
              </w:rPr>
            </w:pPr>
          </w:p>
        </w:tc>
        <w:tc>
          <w:tcPr>
            <w:tcW w:w="1466" w:type="dxa"/>
          </w:tcPr>
          <w:p w14:paraId="28EDAD19" w14:textId="77777777" w:rsidR="001908FA" w:rsidRDefault="00C2130B" w:rsidP="00563418">
            <w:pPr>
              <w:rPr>
                <w:rFonts w:ascii="David" w:hAnsi="David" w:cs="David"/>
                <w:sz w:val="24"/>
                <w:szCs w:val="24"/>
                <w:rtl/>
              </w:rPr>
            </w:pPr>
            <w:r>
              <w:rPr>
                <w:rFonts w:ascii="David" w:hAnsi="David" w:cs="David" w:hint="cs"/>
                <w:sz w:val="24"/>
                <w:szCs w:val="24"/>
                <w:rtl/>
              </w:rPr>
              <w:t>1. מחיר מקסימלי של 65 ₪ לפינוי בודד של קרטוניה, אינו כדאי כלכלית ואינו מכסה את מלוא העלויות הכרוכות בביצוע השירתוים נשוא המכרז. בהקשר זה יש לציין את העלייה החדה בשכר עובדים, במחיר הדלר וביתר ההוצאות התפעוליות. נבקשכם לפעול להעלאת הסכום בשיעור ניכר.</w:t>
            </w:r>
          </w:p>
          <w:p w14:paraId="1459C534" w14:textId="77777777" w:rsidR="00C2130B" w:rsidRDefault="00C2130B" w:rsidP="00563418">
            <w:pPr>
              <w:rPr>
                <w:rFonts w:ascii="David" w:hAnsi="David" w:cs="David"/>
                <w:sz w:val="24"/>
                <w:szCs w:val="24"/>
                <w:rtl/>
              </w:rPr>
            </w:pPr>
          </w:p>
          <w:p w14:paraId="2DCC8B98" w14:textId="77777777" w:rsidR="00C2130B" w:rsidRDefault="00C2130B" w:rsidP="00563418">
            <w:pPr>
              <w:rPr>
                <w:rFonts w:ascii="David" w:hAnsi="David" w:cs="David"/>
                <w:sz w:val="24"/>
                <w:szCs w:val="24"/>
                <w:rtl/>
              </w:rPr>
            </w:pPr>
            <w:r>
              <w:rPr>
                <w:rFonts w:ascii="David" w:hAnsi="David" w:cs="David" w:hint="cs"/>
                <w:sz w:val="24"/>
                <w:szCs w:val="24"/>
                <w:rtl/>
              </w:rPr>
              <w:t xml:space="preserve">2. עיון בהצעת המציע מגלה כי אין שום מקום לשים מחיר עבור פינוי בודד של מתקן נייר. אין לו מקום כאמור ואין מחיר מקסימלי לפינוי. מיותר לציין כי </w:t>
            </w:r>
            <w:r>
              <w:rPr>
                <w:rFonts w:ascii="David" w:hAnsi="David" w:cs="David" w:hint="cs"/>
                <w:sz w:val="24"/>
                <w:szCs w:val="24"/>
                <w:rtl/>
              </w:rPr>
              <w:lastRenderedPageBreak/>
              <w:t>המחיר הנמוך המוצע עבור פינוי קרטוניות אין בו כדי להקים כדאיות כלכלית לפינוי גם של מתקן נייר, וזאת מעבר לכך שמדובר בפעילות שונה בתכלית, באמצעות כלי רכב אחר, ושמרבית המכרזים מוגדרת כזרם איסוף נפרד. אנא התייחסותכם בנושא.</w:t>
            </w:r>
          </w:p>
          <w:p w14:paraId="6E161182" w14:textId="77777777" w:rsidR="00C2130B" w:rsidRDefault="00C2130B" w:rsidP="00563418">
            <w:pPr>
              <w:rPr>
                <w:rFonts w:ascii="David" w:hAnsi="David" w:cs="David"/>
                <w:sz w:val="24"/>
                <w:szCs w:val="24"/>
                <w:rtl/>
              </w:rPr>
            </w:pPr>
          </w:p>
          <w:p w14:paraId="4A37A4F8" w14:textId="713E93D2" w:rsidR="00C2130B" w:rsidRDefault="00C2130B" w:rsidP="00563418">
            <w:pPr>
              <w:rPr>
                <w:rFonts w:ascii="David" w:hAnsi="David" w:cs="David"/>
                <w:sz w:val="24"/>
                <w:szCs w:val="24"/>
                <w:rtl/>
              </w:rPr>
            </w:pPr>
            <w:r>
              <w:rPr>
                <w:rFonts w:ascii="David" w:hAnsi="David" w:cs="David" w:hint="cs"/>
                <w:sz w:val="24"/>
                <w:szCs w:val="24"/>
                <w:rtl/>
              </w:rPr>
              <w:t>3. נבקש לקבל התייחסותכם בנוגע למספר מתקני הניר שהקבלן נדרש להציב ברשות.</w:t>
            </w:r>
          </w:p>
          <w:p w14:paraId="599266A1" w14:textId="77777777" w:rsidR="00C2130B" w:rsidRDefault="00C2130B" w:rsidP="00563418">
            <w:pPr>
              <w:rPr>
                <w:rFonts w:ascii="David" w:hAnsi="David" w:cs="David"/>
                <w:sz w:val="24"/>
                <w:szCs w:val="24"/>
                <w:rtl/>
              </w:rPr>
            </w:pPr>
          </w:p>
          <w:p w14:paraId="78A4E785" w14:textId="3E2E31EF" w:rsidR="00C2130B" w:rsidRDefault="00C2130B" w:rsidP="00563418">
            <w:pPr>
              <w:rPr>
                <w:rFonts w:ascii="David" w:hAnsi="David" w:cs="David"/>
                <w:sz w:val="24"/>
                <w:szCs w:val="24"/>
                <w:rtl/>
              </w:rPr>
            </w:pPr>
            <w:r>
              <w:rPr>
                <w:rFonts w:ascii="David" w:hAnsi="David" w:cs="David" w:hint="cs"/>
                <w:sz w:val="24"/>
                <w:szCs w:val="24"/>
                <w:rtl/>
              </w:rPr>
              <w:t xml:space="preserve">4. בשים לב שמדובר בהתקשרות ארוכת טווח לתקופה מקסימלית של 60 חודשים, לאור השינויים והתמורות החדשות במשק וכדי לשמור על כדאיות כלכלית בביצוע השירותים לאורך זמן, נבקשכם להציד את התמורה המושלמת לקבלן למדד המחירים לצרכן, בדומה למכרזים דומים אחרים בגופים </w:t>
            </w:r>
            <w:r>
              <w:rPr>
                <w:rFonts w:ascii="David" w:hAnsi="David" w:cs="David" w:hint="cs"/>
                <w:sz w:val="24"/>
                <w:szCs w:val="24"/>
                <w:rtl/>
              </w:rPr>
              <w:lastRenderedPageBreak/>
              <w:t>ציבוריים אחרים.</w:t>
            </w:r>
          </w:p>
          <w:p w14:paraId="53C3C7D6" w14:textId="4989AE4E" w:rsidR="00C2130B" w:rsidRPr="006A77D6" w:rsidRDefault="00C2130B" w:rsidP="00563418">
            <w:pPr>
              <w:rPr>
                <w:rFonts w:ascii="David" w:hAnsi="David" w:cs="David"/>
                <w:sz w:val="24"/>
                <w:szCs w:val="24"/>
                <w:rtl/>
              </w:rPr>
            </w:pPr>
          </w:p>
        </w:tc>
        <w:tc>
          <w:tcPr>
            <w:tcW w:w="1121" w:type="dxa"/>
          </w:tcPr>
          <w:p w14:paraId="65EDDA0B" w14:textId="6F4AFB92" w:rsidR="006E182A" w:rsidRPr="006A77D6" w:rsidRDefault="00D238DC" w:rsidP="006E182A">
            <w:pPr>
              <w:rPr>
                <w:rFonts w:ascii="David" w:hAnsi="David" w:cs="David"/>
                <w:sz w:val="24"/>
                <w:szCs w:val="24"/>
                <w:rtl/>
              </w:rPr>
            </w:pPr>
            <w:r>
              <w:rPr>
                <w:rFonts w:ascii="David" w:hAnsi="David" w:cs="David" w:hint="cs"/>
                <w:sz w:val="24"/>
                <w:szCs w:val="24"/>
                <w:rtl/>
              </w:rPr>
              <w:lastRenderedPageBreak/>
              <w:t>1.</w:t>
            </w:r>
            <w:r w:rsidR="007551EA" w:rsidRPr="006A77D6">
              <w:rPr>
                <w:rFonts w:ascii="David" w:hAnsi="David" w:cs="David"/>
                <w:sz w:val="24"/>
                <w:szCs w:val="24"/>
                <w:rtl/>
              </w:rPr>
              <w:t xml:space="preserve"> מחיר מקסימלי של 65 ₪ לפינוי בודד של קרטוניה נקבע על ידי תאגיד ת.מ.י.ר בנספח הטכני ולכן מחייב.</w:t>
            </w:r>
          </w:p>
          <w:p w14:paraId="4EAEFAAD" w14:textId="77777777" w:rsidR="007551EA" w:rsidRPr="006A77D6" w:rsidRDefault="007551EA" w:rsidP="007551EA">
            <w:pPr>
              <w:rPr>
                <w:rFonts w:ascii="David" w:hAnsi="David" w:cs="David"/>
                <w:sz w:val="24"/>
                <w:szCs w:val="24"/>
                <w:rtl/>
              </w:rPr>
            </w:pPr>
          </w:p>
          <w:p w14:paraId="7176EF69" w14:textId="2FDA5C69" w:rsidR="007551EA" w:rsidRPr="00C2130B" w:rsidRDefault="00304111" w:rsidP="007551EA">
            <w:pPr>
              <w:rPr>
                <w:rFonts w:ascii="David" w:hAnsi="David" w:cs="David"/>
                <w:b/>
                <w:bCs/>
                <w:sz w:val="24"/>
                <w:szCs w:val="24"/>
                <w:rtl/>
              </w:rPr>
            </w:pPr>
            <w:r w:rsidRPr="00C2130B">
              <w:rPr>
                <w:rFonts w:ascii="David" w:hAnsi="David" w:cs="David" w:hint="cs"/>
                <w:b/>
                <w:bCs/>
                <w:sz w:val="24"/>
                <w:szCs w:val="24"/>
                <w:rtl/>
              </w:rPr>
              <w:t>שאלות 2, 3 ו-4 נמצאות בבדיקה של אגף שפ"ע והעירייה תתעדכן כשתתקבל תשובה.</w:t>
            </w:r>
          </w:p>
          <w:p w14:paraId="2A4B863F" w14:textId="77777777" w:rsidR="007551EA" w:rsidRPr="006A77D6" w:rsidRDefault="007551EA" w:rsidP="00563418">
            <w:pPr>
              <w:rPr>
                <w:rFonts w:ascii="David" w:hAnsi="David" w:cs="David"/>
                <w:sz w:val="24"/>
                <w:szCs w:val="24"/>
                <w:rtl/>
              </w:rPr>
            </w:pPr>
          </w:p>
          <w:p w14:paraId="2E45B634" w14:textId="77777777" w:rsidR="007551EA" w:rsidRPr="006A77D6" w:rsidRDefault="007551EA" w:rsidP="00563418">
            <w:pPr>
              <w:rPr>
                <w:rFonts w:ascii="David" w:hAnsi="David" w:cs="David"/>
                <w:sz w:val="24"/>
                <w:szCs w:val="24"/>
                <w:rtl/>
              </w:rPr>
            </w:pPr>
          </w:p>
        </w:tc>
      </w:tr>
      <w:tr w:rsidR="00304111" w:rsidRPr="00971FA1" w14:paraId="28916CF5" w14:textId="436BB53E" w:rsidTr="001908FA">
        <w:tc>
          <w:tcPr>
            <w:tcW w:w="1366" w:type="dxa"/>
          </w:tcPr>
          <w:p w14:paraId="5DE34F6E" w14:textId="77777777" w:rsidR="001908FA" w:rsidRPr="00971FA1" w:rsidRDefault="001908FA" w:rsidP="00563418">
            <w:pPr>
              <w:rPr>
                <w:rFonts w:ascii="David" w:hAnsi="David" w:cs="David"/>
                <w:sz w:val="24"/>
                <w:szCs w:val="24"/>
                <w:rtl/>
              </w:rPr>
            </w:pPr>
            <w:r w:rsidRPr="00971FA1">
              <w:rPr>
                <w:rFonts w:ascii="David" w:hAnsi="David" w:cs="David"/>
                <w:sz w:val="24"/>
                <w:szCs w:val="24"/>
                <w:rtl/>
              </w:rPr>
              <w:lastRenderedPageBreak/>
              <w:t>10</w:t>
            </w:r>
          </w:p>
          <w:p w14:paraId="31BDAA0B" w14:textId="1D5C66FC" w:rsidR="001908FA" w:rsidRPr="00971FA1" w:rsidRDefault="001908FA" w:rsidP="00563418">
            <w:pPr>
              <w:rPr>
                <w:rFonts w:ascii="David" w:hAnsi="David" w:cs="David"/>
                <w:sz w:val="24"/>
                <w:szCs w:val="24"/>
                <w:rtl/>
              </w:rPr>
            </w:pPr>
          </w:p>
        </w:tc>
        <w:tc>
          <w:tcPr>
            <w:tcW w:w="1337" w:type="dxa"/>
          </w:tcPr>
          <w:p w14:paraId="54314581" w14:textId="0BC41968" w:rsidR="001908FA" w:rsidRPr="00971FA1" w:rsidRDefault="001908FA" w:rsidP="00563418">
            <w:pPr>
              <w:rPr>
                <w:rFonts w:ascii="David" w:hAnsi="David" w:cs="David"/>
                <w:sz w:val="24"/>
                <w:szCs w:val="24"/>
                <w:rtl/>
              </w:rPr>
            </w:pPr>
            <w:r w:rsidRPr="00971FA1">
              <w:rPr>
                <w:rFonts w:ascii="David" w:hAnsi="David" w:cs="David"/>
                <w:sz w:val="24"/>
                <w:szCs w:val="24"/>
                <w:rtl/>
              </w:rPr>
              <w:t>עמוד 11</w:t>
            </w:r>
          </w:p>
        </w:tc>
        <w:tc>
          <w:tcPr>
            <w:tcW w:w="1633" w:type="dxa"/>
          </w:tcPr>
          <w:p w14:paraId="5172F28C" w14:textId="77777777" w:rsidR="001908FA" w:rsidRPr="00971FA1" w:rsidRDefault="001908FA" w:rsidP="003F5B8D">
            <w:pPr>
              <w:pStyle w:val="1"/>
              <w:numPr>
                <w:ilvl w:val="0"/>
                <w:numId w:val="0"/>
              </w:numPr>
              <w:ind w:left="720" w:right="-340" w:hanging="720"/>
              <w:rPr>
                <w:rtl/>
              </w:rPr>
            </w:pPr>
            <w:r w:rsidRPr="00971FA1">
              <w:rPr>
                <w:rtl/>
              </w:rPr>
              <w:t>פרק ג- ערבות</w:t>
            </w:r>
          </w:p>
          <w:p w14:paraId="7AA49178" w14:textId="77777777" w:rsidR="001908FA" w:rsidRPr="00971FA1" w:rsidRDefault="001908FA" w:rsidP="003F5B8D">
            <w:pPr>
              <w:pStyle w:val="1"/>
              <w:numPr>
                <w:ilvl w:val="0"/>
                <w:numId w:val="0"/>
              </w:numPr>
              <w:ind w:left="720" w:right="-340" w:hanging="720"/>
              <w:rPr>
                <w:rtl/>
              </w:rPr>
            </w:pPr>
          </w:p>
          <w:p w14:paraId="01445A15" w14:textId="7E0F7EE0" w:rsidR="001908FA" w:rsidRPr="00971FA1" w:rsidRDefault="001908FA" w:rsidP="003F5B8D">
            <w:pPr>
              <w:pStyle w:val="1"/>
              <w:numPr>
                <w:ilvl w:val="0"/>
                <w:numId w:val="0"/>
              </w:numPr>
              <w:ind w:left="720" w:right="-340" w:hanging="720"/>
              <w:rPr>
                <w:rtl/>
              </w:rPr>
            </w:pPr>
          </w:p>
        </w:tc>
        <w:tc>
          <w:tcPr>
            <w:tcW w:w="1373" w:type="dxa"/>
          </w:tcPr>
          <w:p w14:paraId="3640808A" w14:textId="2255F81E" w:rsidR="001908FA" w:rsidRPr="00971FA1" w:rsidRDefault="001908FA" w:rsidP="00563418">
            <w:pPr>
              <w:rPr>
                <w:rFonts w:ascii="David" w:hAnsi="David" w:cs="David"/>
                <w:sz w:val="24"/>
                <w:szCs w:val="24"/>
                <w:rtl/>
              </w:rPr>
            </w:pPr>
            <w:r w:rsidRPr="00971FA1">
              <w:rPr>
                <w:rFonts w:ascii="David" w:hAnsi="David" w:cs="David"/>
                <w:sz w:val="24"/>
                <w:szCs w:val="24"/>
                <w:rtl/>
              </w:rPr>
              <w:t>סעיף 5</w:t>
            </w:r>
          </w:p>
        </w:tc>
        <w:tc>
          <w:tcPr>
            <w:tcW w:w="1466" w:type="dxa"/>
          </w:tcPr>
          <w:p w14:paraId="63900EB7" w14:textId="7D6313F9" w:rsidR="001908FA" w:rsidRPr="00971FA1" w:rsidRDefault="001908FA" w:rsidP="001908FA">
            <w:pPr>
              <w:rPr>
                <w:rFonts w:ascii="David" w:hAnsi="David" w:cs="David"/>
                <w:sz w:val="24"/>
                <w:szCs w:val="24"/>
                <w:rtl/>
              </w:rPr>
            </w:pPr>
          </w:p>
        </w:tc>
        <w:tc>
          <w:tcPr>
            <w:tcW w:w="1121" w:type="dxa"/>
          </w:tcPr>
          <w:p w14:paraId="50983E93" w14:textId="77777777" w:rsidR="001908FA" w:rsidRPr="00971FA1" w:rsidRDefault="001908FA" w:rsidP="001908FA">
            <w:pPr>
              <w:rPr>
                <w:rFonts w:ascii="David" w:hAnsi="David" w:cs="David"/>
                <w:sz w:val="24"/>
                <w:szCs w:val="24"/>
                <w:rtl/>
              </w:rPr>
            </w:pPr>
            <w:r w:rsidRPr="00971FA1">
              <w:rPr>
                <w:rFonts w:ascii="David" w:hAnsi="David" w:cs="David"/>
                <w:sz w:val="24"/>
                <w:szCs w:val="24"/>
                <w:rtl/>
              </w:rPr>
              <w:t>כאמור בסעיף 5 לתמכרז, הערבות תהא בתוקף לתקופה של 90 ימים מהמועד האחרון להגשת הצעות (31.8.23), קרי, הערבות תהא בתוקף עד ליום 03/12/2023.</w:t>
            </w:r>
          </w:p>
          <w:p w14:paraId="1614E8E3" w14:textId="77777777" w:rsidR="001908FA" w:rsidRPr="00971FA1" w:rsidRDefault="001908FA" w:rsidP="00563418">
            <w:pPr>
              <w:rPr>
                <w:rFonts w:ascii="David" w:hAnsi="David" w:cs="David"/>
                <w:sz w:val="24"/>
                <w:szCs w:val="24"/>
                <w:rtl/>
              </w:rPr>
            </w:pPr>
          </w:p>
        </w:tc>
      </w:tr>
    </w:tbl>
    <w:p w14:paraId="13B1D57C" w14:textId="77777777" w:rsidR="00F53F79" w:rsidRPr="00971FA1" w:rsidRDefault="00F53F79" w:rsidP="00F53F79">
      <w:pPr>
        <w:rPr>
          <w:rFonts w:ascii="David" w:hAnsi="David" w:cs="David"/>
          <w:sz w:val="24"/>
          <w:szCs w:val="24"/>
        </w:rPr>
      </w:pPr>
    </w:p>
    <w:p w14:paraId="4F63800E" w14:textId="77777777" w:rsidR="00F53F79" w:rsidRPr="00971FA1" w:rsidRDefault="00F53F79">
      <w:pPr>
        <w:rPr>
          <w:rFonts w:ascii="David" w:hAnsi="David" w:cs="David"/>
          <w:sz w:val="24"/>
          <w:szCs w:val="24"/>
        </w:rPr>
      </w:pPr>
    </w:p>
    <w:sectPr w:rsidR="00F53F79" w:rsidRPr="00971FA1" w:rsidSect="00C51C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E229D"/>
    <w:multiLevelType w:val="multilevel"/>
    <w:tmpl w:val="8A4C1DF0"/>
    <w:styleLink w:val="2"/>
    <w:lvl w:ilvl="0">
      <w:start w:val="1"/>
      <w:numFmt w:val="decimal"/>
      <w:pStyle w:val="1"/>
      <w:isLgl/>
      <w:lvlText w:val="%1."/>
      <w:lvlJc w:val="left"/>
      <w:pPr>
        <w:tabs>
          <w:tab w:val="num" w:pos="720"/>
        </w:tabs>
        <w:ind w:left="720" w:hanging="720"/>
      </w:pPr>
      <w:rPr>
        <w:rFonts w:cs="David" w:hint="cs"/>
        <w:bCs w:val="0"/>
        <w:iCs w:val="0"/>
        <w:u w:val="none"/>
      </w:rPr>
    </w:lvl>
    <w:lvl w:ilvl="1">
      <w:start w:val="1"/>
      <w:numFmt w:val="decimal"/>
      <w:pStyle w:val="20"/>
      <w:isLgl/>
      <w:lvlText w:val="%1.%2"/>
      <w:lvlJc w:val="left"/>
      <w:pPr>
        <w:tabs>
          <w:tab w:val="num" w:pos="1440"/>
        </w:tabs>
        <w:ind w:left="1440" w:hanging="720"/>
      </w:pPr>
      <w:rPr>
        <w:rFonts w:cs="David" w:hint="default"/>
        <w:b w:val="0"/>
        <w:bCs w:val="0"/>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num w:numId="1" w16cid:durableId="176471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46"/>
    <w:rsid w:val="00071318"/>
    <w:rsid w:val="001908FA"/>
    <w:rsid w:val="002918B5"/>
    <w:rsid w:val="00304111"/>
    <w:rsid w:val="003208AC"/>
    <w:rsid w:val="00336B94"/>
    <w:rsid w:val="0034267D"/>
    <w:rsid w:val="00361E3E"/>
    <w:rsid w:val="003C012A"/>
    <w:rsid w:val="003F5B8D"/>
    <w:rsid w:val="003F6813"/>
    <w:rsid w:val="0041253A"/>
    <w:rsid w:val="00493C5C"/>
    <w:rsid w:val="004B0E35"/>
    <w:rsid w:val="004D737E"/>
    <w:rsid w:val="004F6FAA"/>
    <w:rsid w:val="00506B58"/>
    <w:rsid w:val="005E0A32"/>
    <w:rsid w:val="006340E5"/>
    <w:rsid w:val="006461C1"/>
    <w:rsid w:val="006A77D6"/>
    <w:rsid w:val="006B06AD"/>
    <w:rsid w:val="006B5C19"/>
    <w:rsid w:val="006E182A"/>
    <w:rsid w:val="00711668"/>
    <w:rsid w:val="007551EA"/>
    <w:rsid w:val="00795C15"/>
    <w:rsid w:val="007B743B"/>
    <w:rsid w:val="00860046"/>
    <w:rsid w:val="008A6AFE"/>
    <w:rsid w:val="008B097B"/>
    <w:rsid w:val="00906BD0"/>
    <w:rsid w:val="00951E19"/>
    <w:rsid w:val="00971FA1"/>
    <w:rsid w:val="0099304C"/>
    <w:rsid w:val="00A556FC"/>
    <w:rsid w:val="00B46CE8"/>
    <w:rsid w:val="00BC46F1"/>
    <w:rsid w:val="00C2130B"/>
    <w:rsid w:val="00C51CEF"/>
    <w:rsid w:val="00CC74F4"/>
    <w:rsid w:val="00D238DC"/>
    <w:rsid w:val="00D32353"/>
    <w:rsid w:val="00DB0BB6"/>
    <w:rsid w:val="00DD67B0"/>
    <w:rsid w:val="00EE2DB9"/>
    <w:rsid w:val="00F53F79"/>
    <w:rsid w:val="00F63D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0572"/>
  <w15:chartTrackingRefBased/>
  <w15:docId w15:val="{F06108EE-20E3-4E48-9FAB-FC73712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H2,Hed_undl,1"/>
    <w:basedOn w:val="a"/>
    <w:link w:val="10"/>
    <w:uiPriority w:val="99"/>
    <w:qFormat/>
    <w:rsid w:val="003F5B8D"/>
    <w:pPr>
      <w:numPr>
        <w:numId w:val="1"/>
      </w:numPr>
      <w:spacing w:after="120" w:line="360" w:lineRule="auto"/>
      <w:jc w:val="both"/>
      <w:outlineLvl w:val="0"/>
    </w:pPr>
    <w:rPr>
      <w:rFonts w:ascii="David" w:eastAsia="Times New Roman" w:hAnsi="David" w:cs="David"/>
      <w:kern w:val="0"/>
      <w:sz w:val="24"/>
      <w:szCs w:val="24"/>
      <w:lang w:eastAsia="he-IL"/>
      <w14:ligatures w14:val="none"/>
    </w:rPr>
  </w:style>
  <w:style w:type="paragraph" w:styleId="20">
    <w:name w:val="heading 2"/>
    <w:aliases w:val="כותרת 2 תו תו תו תו,כותרת 2 תו תו,כותרת 2 תו תו תו תו תו,s,תו תו תו"/>
    <w:basedOn w:val="a"/>
    <w:link w:val="21"/>
    <w:uiPriority w:val="99"/>
    <w:qFormat/>
    <w:rsid w:val="003F5B8D"/>
    <w:pPr>
      <w:numPr>
        <w:ilvl w:val="1"/>
        <w:numId w:val="1"/>
      </w:numPr>
      <w:spacing w:after="120" w:line="360" w:lineRule="auto"/>
      <w:jc w:val="both"/>
      <w:outlineLvl w:val="1"/>
    </w:pPr>
    <w:rPr>
      <w:rFonts w:ascii="David" w:eastAsia="Times New Roman" w:hAnsi="David" w:cs="David"/>
      <w:kern w:val="0"/>
      <w:sz w:val="24"/>
      <w:szCs w:val="24"/>
      <w:lang w:eastAsia="he-IL"/>
      <w14:ligatures w14:val="none"/>
    </w:rPr>
  </w:style>
  <w:style w:type="paragraph" w:styleId="3">
    <w:name w:val="heading 3"/>
    <w:aliases w:val=" תו,תו"/>
    <w:basedOn w:val="a"/>
    <w:link w:val="30"/>
    <w:uiPriority w:val="99"/>
    <w:qFormat/>
    <w:rsid w:val="003F5B8D"/>
    <w:pPr>
      <w:numPr>
        <w:ilvl w:val="2"/>
        <w:numId w:val="1"/>
      </w:numPr>
      <w:spacing w:after="120" w:line="360" w:lineRule="auto"/>
      <w:jc w:val="both"/>
      <w:outlineLvl w:val="2"/>
    </w:pPr>
    <w:rPr>
      <w:rFonts w:ascii="David" w:eastAsia="Times New Roman" w:hAnsi="David" w:cs="David"/>
      <w:kern w:val="0"/>
      <w:sz w:val="24"/>
      <w:szCs w:val="24"/>
      <w:lang w:eastAsia="he-IL"/>
      <w14:ligatures w14:val="none"/>
    </w:rPr>
  </w:style>
  <w:style w:type="paragraph" w:styleId="4">
    <w:name w:val="heading 4"/>
    <w:basedOn w:val="a"/>
    <w:link w:val="40"/>
    <w:uiPriority w:val="99"/>
    <w:qFormat/>
    <w:rsid w:val="003F5B8D"/>
    <w:pPr>
      <w:numPr>
        <w:ilvl w:val="3"/>
        <w:numId w:val="1"/>
      </w:numPr>
      <w:spacing w:after="120" w:line="360" w:lineRule="auto"/>
      <w:jc w:val="both"/>
      <w:outlineLvl w:val="3"/>
    </w:pPr>
    <w:rPr>
      <w:rFonts w:ascii="David" w:eastAsia="Times New Roman" w:hAnsi="David" w:cs="David"/>
      <w:kern w:val="0"/>
      <w:sz w:val="24"/>
      <w:szCs w:val="24"/>
      <w:lang w:eastAsia="he-IL"/>
      <w14:ligatures w14:val="none"/>
    </w:rPr>
  </w:style>
  <w:style w:type="paragraph" w:styleId="5">
    <w:name w:val="heading 5"/>
    <w:basedOn w:val="a"/>
    <w:link w:val="50"/>
    <w:uiPriority w:val="99"/>
    <w:qFormat/>
    <w:rsid w:val="003F5B8D"/>
    <w:pPr>
      <w:numPr>
        <w:ilvl w:val="4"/>
        <w:numId w:val="1"/>
      </w:numPr>
      <w:spacing w:after="120" w:line="360" w:lineRule="auto"/>
      <w:jc w:val="both"/>
      <w:outlineLvl w:val="4"/>
    </w:pPr>
    <w:rPr>
      <w:rFonts w:ascii="David" w:eastAsia="Times New Roman" w:hAnsi="David" w:cs="David"/>
      <w:kern w:val="0"/>
      <w:sz w:val="24"/>
      <w:szCs w:val="24"/>
      <w:lang w:eastAsia="he-IL"/>
      <w14:ligatures w14:val="none"/>
    </w:rPr>
  </w:style>
  <w:style w:type="paragraph" w:styleId="6">
    <w:name w:val="heading 6"/>
    <w:basedOn w:val="a"/>
    <w:link w:val="60"/>
    <w:qFormat/>
    <w:rsid w:val="003F5B8D"/>
    <w:pPr>
      <w:numPr>
        <w:ilvl w:val="5"/>
        <w:numId w:val="1"/>
      </w:numPr>
      <w:spacing w:after="120" w:line="360" w:lineRule="auto"/>
      <w:jc w:val="both"/>
      <w:outlineLvl w:val="5"/>
    </w:pPr>
    <w:rPr>
      <w:rFonts w:ascii="David" w:eastAsia="Times New Roman" w:hAnsi="David" w:cs="David"/>
      <w:kern w:val="0"/>
      <w:sz w:val="24"/>
      <w:szCs w:val="24"/>
      <w:lang w:eastAsia="he-IL"/>
      <w14:ligatures w14:val="none"/>
    </w:rPr>
  </w:style>
  <w:style w:type="paragraph" w:styleId="7">
    <w:name w:val="heading 7"/>
    <w:basedOn w:val="a"/>
    <w:link w:val="70"/>
    <w:qFormat/>
    <w:rsid w:val="003F5B8D"/>
    <w:pPr>
      <w:numPr>
        <w:ilvl w:val="6"/>
        <w:numId w:val="1"/>
      </w:numPr>
      <w:spacing w:after="120" w:line="360" w:lineRule="auto"/>
      <w:jc w:val="both"/>
      <w:outlineLvl w:val="6"/>
    </w:pPr>
    <w:rPr>
      <w:rFonts w:ascii="David" w:eastAsia="Times New Roman" w:hAnsi="David" w:cs="David"/>
      <w:kern w:val="0"/>
      <w:sz w:val="24"/>
      <w:szCs w:val="24"/>
      <w:lang w:eastAsia="he-IL"/>
      <w14:ligatures w14:val="none"/>
    </w:rPr>
  </w:style>
  <w:style w:type="paragraph" w:styleId="8">
    <w:name w:val="heading 8"/>
    <w:basedOn w:val="a"/>
    <w:link w:val="80"/>
    <w:qFormat/>
    <w:rsid w:val="003F5B8D"/>
    <w:pPr>
      <w:numPr>
        <w:ilvl w:val="7"/>
        <w:numId w:val="1"/>
      </w:numPr>
      <w:spacing w:after="120" w:line="360" w:lineRule="auto"/>
      <w:jc w:val="both"/>
      <w:outlineLvl w:val="7"/>
    </w:pPr>
    <w:rPr>
      <w:rFonts w:ascii="David" w:eastAsia="Times New Roman" w:hAnsi="David" w:cs="David"/>
      <w:kern w:val="0"/>
      <w:sz w:val="24"/>
      <w:szCs w:val="24"/>
      <w:lang w:eastAsia="he-IL"/>
      <w14:ligatures w14:val="none"/>
    </w:rPr>
  </w:style>
  <w:style w:type="paragraph" w:styleId="9">
    <w:name w:val="heading 9"/>
    <w:basedOn w:val="a"/>
    <w:link w:val="90"/>
    <w:qFormat/>
    <w:rsid w:val="003F5B8D"/>
    <w:pPr>
      <w:numPr>
        <w:ilvl w:val="8"/>
        <w:numId w:val="1"/>
      </w:numPr>
      <w:spacing w:after="120" w:line="360" w:lineRule="auto"/>
      <w:ind w:right="720"/>
      <w:jc w:val="both"/>
      <w:outlineLvl w:val="8"/>
    </w:pPr>
    <w:rPr>
      <w:rFonts w:ascii="David" w:eastAsia="Times New Roman" w:hAnsi="David" w:cs="David"/>
      <w:kern w:val="0"/>
      <w:sz w:val="24"/>
      <w:szCs w:val="24"/>
      <w:lang w:eastAsia="he-IL"/>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H2 תו,Hed_undl תו,1 תו"/>
    <w:basedOn w:val="a0"/>
    <w:link w:val="1"/>
    <w:uiPriority w:val="99"/>
    <w:rsid w:val="003F5B8D"/>
    <w:rPr>
      <w:rFonts w:ascii="David" w:eastAsia="Times New Roman" w:hAnsi="David" w:cs="David"/>
      <w:kern w:val="0"/>
      <w:sz w:val="24"/>
      <w:szCs w:val="24"/>
      <w:lang w:eastAsia="he-IL"/>
      <w14:ligatures w14:val="none"/>
    </w:rPr>
  </w:style>
  <w:style w:type="character" w:customStyle="1" w:styleId="21">
    <w:name w:val="כותרת 2 תו"/>
    <w:basedOn w:val="a0"/>
    <w:link w:val="20"/>
    <w:uiPriority w:val="99"/>
    <w:rsid w:val="003F5B8D"/>
    <w:rPr>
      <w:rFonts w:ascii="David" w:eastAsia="Times New Roman" w:hAnsi="David" w:cs="David"/>
      <w:kern w:val="0"/>
      <w:sz w:val="24"/>
      <w:szCs w:val="24"/>
      <w:lang w:eastAsia="he-IL"/>
      <w14:ligatures w14:val="none"/>
    </w:rPr>
  </w:style>
  <w:style w:type="character" w:customStyle="1" w:styleId="30">
    <w:name w:val="כותרת 3 תו"/>
    <w:basedOn w:val="a0"/>
    <w:link w:val="3"/>
    <w:uiPriority w:val="99"/>
    <w:rsid w:val="003F5B8D"/>
    <w:rPr>
      <w:rFonts w:ascii="David" w:eastAsia="Times New Roman" w:hAnsi="David" w:cs="David"/>
      <w:kern w:val="0"/>
      <w:sz w:val="24"/>
      <w:szCs w:val="24"/>
      <w:lang w:eastAsia="he-IL"/>
      <w14:ligatures w14:val="none"/>
    </w:rPr>
  </w:style>
  <w:style w:type="character" w:customStyle="1" w:styleId="40">
    <w:name w:val="כותרת 4 תו"/>
    <w:basedOn w:val="a0"/>
    <w:link w:val="4"/>
    <w:uiPriority w:val="99"/>
    <w:rsid w:val="003F5B8D"/>
    <w:rPr>
      <w:rFonts w:ascii="David" w:eastAsia="Times New Roman" w:hAnsi="David" w:cs="David"/>
      <w:kern w:val="0"/>
      <w:sz w:val="24"/>
      <w:szCs w:val="24"/>
      <w:lang w:eastAsia="he-IL"/>
      <w14:ligatures w14:val="none"/>
    </w:rPr>
  </w:style>
  <w:style w:type="character" w:customStyle="1" w:styleId="50">
    <w:name w:val="כותרת 5 תו"/>
    <w:basedOn w:val="a0"/>
    <w:link w:val="5"/>
    <w:uiPriority w:val="99"/>
    <w:rsid w:val="003F5B8D"/>
    <w:rPr>
      <w:rFonts w:ascii="David" w:eastAsia="Times New Roman" w:hAnsi="David" w:cs="David"/>
      <w:kern w:val="0"/>
      <w:sz w:val="24"/>
      <w:szCs w:val="24"/>
      <w:lang w:eastAsia="he-IL"/>
      <w14:ligatures w14:val="none"/>
    </w:rPr>
  </w:style>
  <w:style w:type="character" w:customStyle="1" w:styleId="60">
    <w:name w:val="כותרת 6 תו"/>
    <w:basedOn w:val="a0"/>
    <w:link w:val="6"/>
    <w:rsid w:val="003F5B8D"/>
    <w:rPr>
      <w:rFonts w:ascii="David" w:eastAsia="Times New Roman" w:hAnsi="David" w:cs="David"/>
      <w:kern w:val="0"/>
      <w:sz w:val="24"/>
      <w:szCs w:val="24"/>
      <w:lang w:eastAsia="he-IL"/>
      <w14:ligatures w14:val="none"/>
    </w:rPr>
  </w:style>
  <w:style w:type="character" w:customStyle="1" w:styleId="70">
    <w:name w:val="כותרת 7 תו"/>
    <w:basedOn w:val="a0"/>
    <w:link w:val="7"/>
    <w:rsid w:val="003F5B8D"/>
    <w:rPr>
      <w:rFonts w:ascii="David" w:eastAsia="Times New Roman" w:hAnsi="David" w:cs="David"/>
      <w:kern w:val="0"/>
      <w:sz w:val="24"/>
      <w:szCs w:val="24"/>
      <w:lang w:eastAsia="he-IL"/>
      <w14:ligatures w14:val="none"/>
    </w:rPr>
  </w:style>
  <w:style w:type="character" w:customStyle="1" w:styleId="80">
    <w:name w:val="כותרת 8 תו"/>
    <w:basedOn w:val="a0"/>
    <w:link w:val="8"/>
    <w:rsid w:val="003F5B8D"/>
    <w:rPr>
      <w:rFonts w:ascii="David" w:eastAsia="Times New Roman" w:hAnsi="David" w:cs="David"/>
      <w:kern w:val="0"/>
      <w:sz w:val="24"/>
      <w:szCs w:val="24"/>
      <w:lang w:eastAsia="he-IL"/>
      <w14:ligatures w14:val="none"/>
    </w:rPr>
  </w:style>
  <w:style w:type="character" w:customStyle="1" w:styleId="90">
    <w:name w:val="כותרת 9 תו"/>
    <w:basedOn w:val="a0"/>
    <w:link w:val="9"/>
    <w:rsid w:val="003F5B8D"/>
    <w:rPr>
      <w:rFonts w:ascii="David" w:eastAsia="Times New Roman" w:hAnsi="David" w:cs="David"/>
      <w:kern w:val="0"/>
      <w:sz w:val="24"/>
      <w:szCs w:val="24"/>
      <w:lang w:eastAsia="he-IL"/>
      <w14:ligatures w14:val="none"/>
    </w:rPr>
  </w:style>
  <w:style w:type="numbering" w:customStyle="1" w:styleId="2">
    <w:name w:val="פסקאות ממוספרות2"/>
    <w:rsid w:val="003F5B8D"/>
    <w:pPr>
      <w:numPr>
        <w:numId w:val="1"/>
      </w:numPr>
    </w:pPr>
  </w:style>
  <w:style w:type="paragraph" w:styleId="NormalWeb">
    <w:name w:val="Normal (Web)"/>
    <w:basedOn w:val="a"/>
    <w:uiPriority w:val="99"/>
    <w:semiHidden/>
    <w:unhideWhenUsed/>
    <w:rsid w:val="003C012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7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689</Words>
  <Characters>3448</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racheli g</dc:creator>
  <cp:keywords/>
  <dc:description/>
  <cp:lastModifiedBy>racheli g</cp:lastModifiedBy>
  <cp:revision>50</cp:revision>
  <dcterms:created xsi:type="dcterms:W3CDTF">2023-08-24T12:21:00Z</dcterms:created>
  <dcterms:modified xsi:type="dcterms:W3CDTF">2023-08-24T13:30:00Z</dcterms:modified>
</cp:coreProperties>
</file>